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EE6D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both"/>
        <w:textAlignment w:val="auto"/>
        <w:rPr>
          <w:rFonts w:hint="eastAsia" w:ascii="Times New Roman" w:hAnsi="Times New Roman" w:eastAsia="仿宋"/>
          <w:b/>
          <w:bCs/>
          <w:spacing w:val="20"/>
          <w:sz w:val="52"/>
          <w:szCs w:val="52"/>
        </w:rPr>
      </w:pPr>
    </w:p>
    <w:p w14:paraId="15E461D4">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lang w:eastAsia="zh-CN"/>
        </w:rPr>
      </w:pPr>
      <w:r>
        <w:rPr>
          <w:rFonts w:hint="eastAsia" w:ascii="Times New Roman" w:hAnsi="Times New Roman" w:eastAsia="仿宋"/>
          <w:b/>
          <w:bCs/>
          <w:spacing w:val="20"/>
          <w:sz w:val="52"/>
          <w:szCs w:val="52"/>
          <w:lang w:eastAsia="zh-CN"/>
        </w:rPr>
        <w:t>创伤救治信息交互系统服务采购项目</w:t>
      </w:r>
    </w:p>
    <w:p w14:paraId="67651B22">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3264F0C0">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252A361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bookmarkStart w:id="0" w:name="_Toc31603"/>
      <w:bookmarkStart w:id="1" w:name="_Toc3956"/>
    </w:p>
    <w:p w14:paraId="0E5E57A8">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p>
    <w:p w14:paraId="08D01E15">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rPr>
      </w:pPr>
      <w:r>
        <w:rPr>
          <w:rFonts w:hint="eastAsia" w:ascii="Times New Roman" w:hAnsi="Times New Roman" w:eastAsia="仿宋"/>
          <w:b/>
          <w:bCs/>
          <w:spacing w:val="20"/>
          <w:sz w:val="72"/>
          <w:szCs w:val="72"/>
          <w:lang w:val="en-US" w:eastAsia="zh-CN"/>
        </w:rPr>
        <w:t>单一来源采购</w:t>
      </w:r>
      <w:r>
        <w:rPr>
          <w:rFonts w:hint="eastAsia" w:ascii="Times New Roman" w:hAnsi="Times New Roman" w:eastAsia="仿宋"/>
          <w:b/>
          <w:bCs/>
          <w:spacing w:val="20"/>
          <w:sz w:val="72"/>
          <w:szCs w:val="72"/>
        </w:rPr>
        <w:t>文件</w:t>
      </w:r>
      <w:bookmarkEnd w:id="0"/>
      <w:bookmarkEnd w:id="1"/>
    </w:p>
    <w:p w14:paraId="19AF236A">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0CDD781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13C18379">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288D8B30">
      <w:pPr>
        <w:tabs>
          <w:tab w:val="left" w:pos="315"/>
          <w:tab w:val="left" w:pos="8820"/>
        </w:tabs>
        <w:spacing w:line="500" w:lineRule="exact"/>
        <w:ind w:right="267" w:rightChars="127"/>
        <w:rPr>
          <w:rFonts w:ascii="Times New Roman" w:hAnsi="Times New Roman" w:eastAsia="仿宋"/>
          <w:sz w:val="36"/>
        </w:rPr>
      </w:pPr>
    </w:p>
    <w:p w14:paraId="6270883F">
      <w:pPr>
        <w:tabs>
          <w:tab w:val="left" w:pos="315"/>
          <w:tab w:val="left" w:pos="8820"/>
        </w:tabs>
        <w:spacing w:line="500" w:lineRule="exact"/>
        <w:ind w:right="267" w:rightChars="127"/>
        <w:rPr>
          <w:rFonts w:ascii="Times New Roman" w:hAnsi="Times New Roman" w:eastAsia="仿宋"/>
          <w:sz w:val="36"/>
        </w:rPr>
      </w:pPr>
    </w:p>
    <w:p w14:paraId="0547680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z w:val="32"/>
        </w:rPr>
      </w:pPr>
    </w:p>
    <w:p w14:paraId="730B203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购</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人：</w:t>
      </w:r>
      <w:r>
        <w:rPr>
          <w:rFonts w:hint="eastAsia" w:ascii="仿宋" w:hAnsi="仿宋" w:eastAsia="仿宋" w:cs="仿宋"/>
          <w:b/>
          <w:bCs/>
          <w:color w:val="auto"/>
          <w:kern w:val="0"/>
          <w:sz w:val="32"/>
          <w:szCs w:val="32"/>
          <w:highlight w:val="none"/>
          <w:u w:val="single"/>
          <w:shd w:val="clear" w:color="auto" w:fill="auto"/>
          <w:lang w:eastAsia="zh-CN"/>
        </w:rPr>
        <w:t>全椒县人民医院</w:t>
      </w:r>
    </w:p>
    <w:p w14:paraId="016722B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采购代理机构：</w:t>
      </w:r>
      <w:r>
        <w:rPr>
          <w:rFonts w:hint="eastAsia" w:ascii="仿宋" w:hAnsi="仿宋" w:eastAsia="仿宋" w:cs="仿宋"/>
          <w:b/>
          <w:bCs/>
          <w:color w:val="auto"/>
          <w:kern w:val="0"/>
          <w:sz w:val="32"/>
          <w:szCs w:val="32"/>
          <w:highlight w:val="none"/>
          <w:u w:val="single"/>
          <w:shd w:val="clear" w:color="auto" w:fill="auto"/>
          <w:lang w:eastAsia="zh-CN"/>
        </w:rPr>
        <w:t>安徽宏基建设项目管理有限公司</w:t>
      </w:r>
    </w:p>
    <w:p w14:paraId="33AD8FD3">
      <w:pPr>
        <w:rPr>
          <w:rFonts w:hint="eastAsia" w:ascii="仿宋" w:hAnsi="仿宋" w:eastAsia="仿宋" w:cs="仿宋"/>
          <w:b/>
          <w:bCs/>
          <w:color w:val="auto"/>
          <w:kern w:val="0"/>
          <w:sz w:val="32"/>
          <w:szCs w:val="32"/>
          <w:highlight w:val="none"/>
          <w:u w:val="single"/>
          <w:shd w:val="clear" w:color="auto" w:fill="auto"/>
          <w:lang w:eastAsia="zh-CN"/>
        </w:rPr>
      </w:pPr>
    </w:p>
    <w:p w14:paraId="6AF3E7DE">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b/>
          <w:bCs/>
          <w:sz w:val="32"/>
        </w:rPr>
      </w:pPr>
      <w:r>
        <w:rPr>
          <w:rFonts w:hint="eastAsia" w:ascii="Times New Roman" w:hAnsi="Times New Roman" w:eastAsia="仿宋"/>
          <w:b/>
          <w:bCs/>
          <w:sz w:val="32"/>
        </w:rPr>
        <w:t>202</w:t>
      </w:r>
      <w:r>
        <w:rPr>
          <w:rFonts w:hint="eastAsia" w:ascii="Times New Roman" w:hAnsi="Times New Roman" w:eastAsia="仿宋"/>
          <w:b/>
          <w:bCs/>
          <w:sz w:val="32"/>
          <w:lang w:val="en-US" w:eastAsia="zh-CN"/>
        </w:rPr>
        <w:t>6</w:t>
      </w:r>
      <w:r>
        <w:rPr>
          <w:rFonts w:hint="eastAsia" w:ascii="Times New Roman" w:hAnsi="Times New Roman" w:eastAsia="仿宋"/>
          <w:b/>
          <w:bCs/>
          <w:sz w:val="32"/>
        </w:rPr>
        <w:t>年</w:t>
      </w:r>
      <w:r>
        <w:rPr>
          <w:rFonts w:hint="eastAsia" w:ascii="Times New Roman" w:hAnsi="Times New Roman" w:eastAsia="仿宋"/>
          <w:b/>
          <w:bCs/>
          <w:sz w:val="32"/>
          <w:lang w:val="en-US" w:eastAsia="zh-CN"/>
        </w:rPr>
        <w:t>6</w:t>
      </w:r>
      <w:r>
        <w:rPr>
          <w:rFonts w:hint="eastAsia" w:ascii="Times New Roman" w:hAnsi="Times New Roman" w:eastAsia="仿宋"/>
          <w:b/>
          <w:bCs/>
          <w:sz w:val="32"/>
        </w:rPr>
        <w:t>月</w:t>
      </w:r>
    </w:p>
    <w:p w14:paraId="316136BC">
      <w:pPr>
        <w:rPr>
          <w:rFonts w:hint="eastAsia"/>
        </w:rPr>
      </w:pPr>
      <w:r>
        <w:rPr>
          <w:rFonts w:hint="eastAsia" w:ascii="仿宋" w:hAnsi="仿宋" w:eastAsia="仿宋" w:cs="仿宋"/>
          <w:b/>
          <w:bCs/>
          <w:color w:val="auto"/>
          <w:kern w:val="0"/>
          <w:sz w:val="32"/>
          <w:szCs w:val="32"/>
          <w:highlight w:val="none"/>
          <w:shd w:val="clear" w:color="auto" w:fill="auto"/>
        </w:rPr>
        <w:br w:type="page"/>
      </w:r>
    </w:p>
    <w:p w14:paraId="6F8E480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0"/>
        <w:jc w:val="center"/>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36"/>
          <w:szCs w:val="36"/>
          <w:shd w:val="clear" w:fill="FFFFFF"/>
          <w:lang w:eastAsia="zh-CN"/>
        </w:rPr>
        <w:t>创伤救治信息交互系统服务采购项目</w:t>
      </w:r>
      <w:r>
        <w:rPr>
          <w:rFonts w:hint="eastAsia" w:ascii="仿宋" w:hAnsi="仿宋" w:eastAsia="仿宋" w:cs="仿宋"/>
          <w:b/>
          <w:bCs/>
          <w:i w:val="0"/>
          <w:iCs w:val="0"/>
          <w:caps w:val="0"/>
          <w:color w:val="333333"/>
          <w:spacing w:val="0"/>
          <w:sz w:val="36"/>
          <w:szCs w:val="36"/>
          <w:shd w:val="clear" w:fill="FFFFFF"/>
        </w:rPr>
        <w:t>单一来源采购邀请</w:t>
      </w:r>
    </w:p>
    <w:p w14:paraId="05754B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2" w:firstLineChars="200"/>
        <w:jc w:val="both"/>
        <w:textAlignment w:val="auto"/>
        <w:rPr>
          <w:rFonts w:hint="default" w:ascii="仿宋" w:hAnsi="仿宋" w:eastAsia="仿宋" w:cs="仿宋"/>
          <w:b/>
          <w:bCs/>
          <w:i w:val="0"/>
          <w:iCs w:val="0"/>
          <w:caps w:val="0"/>
          <w:color w:val="333333"/>
          <w:spacing w:val="0"/>
          <w:sz w:val="24"/>
          <w:szCs w:val="24"/>
          <w:highlight w:val="yellow"/>
          <w:shd w:val="clear" w:fill="FFFFFF"/>
          <w:lang w:val="en-US" w:eastAsia="zh-CN"/>
        </w:rPr>
      </w:pPr>
      <w:r>
        <w:rPr>
          <w:rFonts w:hint="eastAsia" w:ascii="仿宋" w:hAnsi="仿宋" w:eastAsia="仿宋" w:cs="仿宋"/>
          <w:b/>
          <w:bCs/>
          <w:i w:val="0"/>
          <w:iCs w:val="0"/>
          <w:caps w:val="0"/>
          <w:color w:val="333333"/>
          <w:spacing w:val="0"/>
          <w:sz w:val="24"/>
          <w:szCs w:val="24"/>
          <w:shd w:val="clear" w:fill="FFFFFF"/>
          <w:lang w:val="en-US" w:eastAsia="zh-CN"/>
        </w:rPr>
        <w:t>致：北京紫云智能科技有限公司</w:t>
      </w:r>
    </w:p>
    <w:p w14:paraId="2D31D8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2" w:firstLineChars="200"/>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一、项目名称及内容</w:t>
      </w:r>
    </w:p>
    <w:p w14:paraId="48AA6BA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lang w:val="en-US" w:eastAsia="zh-CN"/>
        </w:rPr>
        <w:t>1</w:t>
      </w:r>
      <w:r>
        <w:rPr>
          <w:rFonts w:hint="eastAsia" w:ascii="仿宋" w:hAnsi="仿宋" w:eastAsia="仿宋" w:cs="仿宋"/>
          <w:i w:val="0"/>
          <w:iCs w:val="0"/>
          <w:caps w:val="0"/>
          <w:color w:val="333333"/>
          <w:spacing w:val="0"/>
          <w:sz w:val="24"/>
          <w:szCs w:val="24"/>
          <w:shd w:val="clear" w:fill="FFFFFF"/>
        </w:rPr>
        <w:t>.项目名称：</w:t>
      </w:r>
      <w:r>
        <w:rPr>
          <w:rFonts w:hint="eastAsia" w:ascii="仿宋" w:hAnsi="仿宋" w:eastAsia="仿宋" w:cs="仿宋"/>
          <w:i w:val="0"/>
          <w:iCs w:val="0"/>
          <w:caps w:val="0"/>
          <w:color w:val="333333"/>
          <w:spacing w:val="0"/>
          <w:sz w:val="24"/>
          <w:szCs w:val="24"/>
          <w:shd w:val="clear" w:fill="FFFFFF"/>
          <w:lang w:eastAsia="zh-CN"/>
        </w:rPr>
        <w:t>创伤救治信息交互系统服务采购项目</w:t>
      </w:r>
      <w:r>
        <w:rPr>
          <w:rFonts w:hint="eastAsia" w:ascii="仿宋" w:hAnsi="仿宋" w:eastAsia="仿宋" w:cs="仿宋"/>
          <w:i w:val="0"/>
          <w:iCs w:val="0"/>
          <w:caps w:val="0"/>
          <w:color w:val="333333"/>
          <w:spacing w:val="0"/>
          <w:sz w:val="24"/>
          <w:szCs w:val="24"/>
          <w:shd w:val="clear" w:fill="FFFFFF"/>
        </w:rPr>
        <w:t>        </w:t>
      </w:r>
    </w:p>
    <w:p w14:paraId="5D048F7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shd w:val="clear" w:fill="FFFFFF"/>
          <w:lang w:val="en-US" w:eastAsia="zh-CN"/>
        </w:rPr>
      </w:pPr>
      <w:r>
        <w:rPr>
          <w:rFonts w:hint="eastAsia" w:ascii="仿宋" w:hAnsi="仿宋" w:eastAsia="仿宋" w:cs="仿宋"/>
          <w:i w:val="0"/>
          <w:iCs w:val="0"/>
          <w:caps w:val="0"/>
          <w:color w:val="333333"/>
          <w:spacing w:val="0"/>
          <w:sz w:val="24"/>
          <w:szCs w:val="24"/>
          <w:shd w:val="clear" w:fill="FFFFFF"/>
          <w:lang w:val="en-US" w:eastAsia="zh-CN"/>
        </w:rPr>
        <w:t>2</w:t>
      </w:r>
      <w:r>
        <w:rPr>
          <w:rFonts w:hint="eastAsia" w:ascii="仿宋" w:hAnsi="仿宋" w:eastAsia="仿宋" w:cs="仿宋"/>
          <w:i w:val="0"/>
          <w:iCs w:val="0"/>
          <w:caps w:val="0"/>
          <w:color w:val="333333"/>
          <w:spacing w:val="0"/>
          <w:sz w:val="24"/>
          <w:szCs w:val="24"/>
          <w:shd w:val="clear" w:fill="FFFFFF"/>
        </w:rPr>
        <w:t>.项目预算：全国严重创伤救治信息交互联动系统1套，6.6万元</w:t>
      </w:r>
    </w:p>
    <w:p w14:paraId="3E6E9A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shd w:val="clear" w:fill="FFFFFF"/>
        </w:rPr>
      </w:pPr>
      <w:r>
        <w:rPr>
          <w:rFonts w:hint="eastAsia" w:ascii="仿宋" w:hAnsi="仿宋" w:eastAsia="仿宋" w:cs="仿宋"/>
          <w:i w:val="0"/>
          <w:iCs w:val="0"/>
          <w:caps w:val="0"/>
          <w:color w:val="333333"/>
          <w:spacing w:val="0"/>
          <w:sz w:val="24"/>
          <w:szCs w:val="24"/>
          <w:shd w:val="clear" w:fill="FFFFFF"/>
          <w:lang w:val="en-US" w:eastAsia="zh-CN"/>
        </w:rPr>
        <w:t>3</w:t>
      </w:r>
      <w:r>
        <w:rPr>
          <w:rFonts w:hint="eastAsia" w:ascii="仿宋" w:hAnsi="仿宋" w:eastAsia="仿宋" w:cs="仿宋"/>
          <w:i w:val="0"/>
          <w:iCs w:val="0"/>
          <w:caps w:val="0"/>
          <w:color w:val="333333"/>
          <w:spacing w:val="0"/>
          <w:sz w:val="24"/>
          <w:szCs w:val="24"/>
          <w:shd w:val="clear" w:fill="FFFFFF"/>
        </w:rPr>
        <w:t>.标段（包别）划分：共分1个包</w:t>
      </w:r>
    </w:p>
    <w:p w14:paraId="241F09E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2" w:firstLineChars="200"/>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二、采购文件的获取</w:t>
      </w:r>
    </w:p>
    <w:p w14:paraId="627F01D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highlight w:val="none"/>
          <w:lang w:val="en-US" w:eastAsia="zh-CN"/>
        </w:rPr>
      </w:pPr>
      <w:r>
        <w:rPr>
          <w:rFonts w:hint="eastAsia" w:ascii="仿宋" w:hAnsi="仿宋" w:eastAsia="仿宋" w:cs="仿宋"/>
          <w:i w:val="0"/>
          <w:iCs w:val="0"/>
          <w:caps w:val="0"/>
          <w:color w:val="333333"/>
          <w:spacing w:val="0"/>
          <w:sz w:val="24"/>
          <w:szCs w:val="24"/>
          <w:shd w:val="clear" w:fill="FFFFFF"/>
        </w:rPr>
        <w:t>1.获取时间：202</w:t>
      </w:r>
      <w:r>
        <w:rPr>
          <w:rFonts w:hint="eastAsia" w:ascii="仿宋" w:hAnsi="仿宋" w:eastAsia="仿宋" w:cs="仿宋"/>
          <w:i w:val="0"/>
          <w:iCs w:val="0"/>
          <w:caps w:val="0"/>
          <w:color w:val="333333"/>
          <w:spacing w:val="0"/>
          <w:sz w:val="24"/>
          <w:szCs w:val="24"/>
          <w:shd w:val="clear" w:fill="FFFFFF"/>
          <w:lang w:val="en-US" w:eastAsia="zh-CN"/>
        </w:rPr>
        <w:t>6</w:t>
      </w:r>
      <w:r>
        <w:rPr>
          <w:rFonts w:hint="eastAsia" w:ascii="仿宋" w:hAnsi="仿宋" w:eastAsia="仿宋" w:cs="仿宋"/>
          <w:i w:val="0"/>
          <w:iCs w:val="0"/>
          <w:caps w:val="0"/>
          <w:color w:val="333333"/>
          <w:spacing w:val="0"/>
          <w:sz w:val="24"/>
          <w:szCs w:val="24"/>
          <w:highlight w:val="none"/>
          <w:shd w:val="clear" w:fill="FFFFFF"/>
        </w:rPr>
        <w:t>年</w:t>
      </w:r>
      <w:r>
        <w:rPr>
          <w:rFonts w:hint="eastAsia" w:ascii="仿宋" w:hAnsi="仿宋" w:eastAsia="仿宋" w:cs="仿宋"/>
          <w:i w:val="0"/>
          <w:iCs w:val="0"/>
          <w:caps w:val="0"/>
          <w:color w:val="333333"/>
          <w:spacing w:val="0"/>
          <w:sz w:val="24"/>
          <w:szCs w:val="24"/>
          <w:highlight w:val="none"/>
          <w:shd w:val="clear" w:fill="FFFFFF"/>
          <w:lang w:val="en-US" w:eastAsia="zh-CN"/>
        </w:rPr>
        <w:t>6</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29</w:t>
      </w:r>
      <w:r>
        <w:rPr>
          <w:rFonts w:hint="eastAsia" w:ascii="仿宋" w:hAnsi="仿宋" w:eastAsia="仿宋" w:cs="仿宋"/>
          <w:i w:val="0"/>
          <w:iCs w:val="0"/>
          <w:caps w:val="0"/>
          <w:color w:val="333333"/>
          <w:spacing w:val="0"/>
          <w:sz w:val="24"/>
          <w:szCs w:val="24"/>
          <w:highlight w:val="none"/>
          <w:shd w:val="clear" w:fill="FFFFFF"/>
        </w:rPr>
        <w:t>日17:00</w:t>
      </w:r>
      <w:r>
        <w:rPr>
          <w:rFonts w:hint="eastAsia" w:ascii="仿宋" w:hAnsi="仿宋" w:eastAsia="仿宋" w:cs="仿宋"/>
          <w:i w:val="0"/>
          <w:iCs w:val="0"/>
          <w:caps w:val="0"/>
          <w:color w:val="333333"/>
          <w:spacing w:val="0"/>
          <w:sz w:val="24"/>
          <w:szCs w:val="24"/>
          <w:highlight w:val="none"/>
          <w:shd w:val="clear" w:fill="FFFFFF"/>
          <w:lang w:val="en-US" w:eastAsia="zh-CN"/>
        </w:rPr>
        <w:t>分</w:t>
      </w:r>
      <w:r>
        <w:rPr>
          <w:rFonts w:hint="eastAsia" w:ascii="仿宋" w:hAnsi="仿宋" w:eastAsia="仿宋" w:cs="仿宋"/>
          <w:i w:val="0"/>
          <w:iCs w:val="0"/>
          <w:caps w:val="0"/>
          <w:color w:val="333333"/>
          <w:spacing w:val="0"/>
          <w:sz w:val="24"/>
          <w:szCs w:val="24"/>
          <w:highlight w:val="none"/>
          <w:shd w:val="clear" w:fill="FFFFFF"/>
        </w:rPr>
        <w:t>至2026年</w:t>
      </w:r>
      <w:r>
        <w:rPr>
          <w:rFonts w:hint="eastAsia" w:ascii="仿宋" w:hAnsi="仿宋" w:eastAsia="仿宋" w:cs="仿宋"/>
          <w:i w:val="0"/>
          <w:iCs w:val="0"/>
          <w:caps w:val="0"/>
          <w:color w:val="333333"/>
          <w:spacing w:val="0"/>
          <w:sz w:val="24"/>
          <w:szCs w:val="24"/>
          <w:highlight w:val="none"/>
          <w:shd w:val="clear" w:fill="FFFFFF"/>
          <w:lang w:val="en-US" w:eastAsia="zh-CN"/>
        </w:rPr>
        <w:t>7</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3</w:t>
      </w:r>
      <w:r>
        <w:rPr>
          <w:rFonts w:hint="eastAsia" w:ascii="仿宋" w:hAnsi="仿宋" w:eastAsia="仿宋" w:cs="仿宋"/>
          <w:i w:val="0"/>
          <w:iCs w:val="0"/>
          <w:caps w:val="0"/>
          <w:color w:val="333333"/>
          <w:spacing w:val="0"/>
          <w:sz w:val="24"/>
          <w:szCs w:val="24"/>
          <w:highlight w:val="none"/>
          <w:shd w:val="clear" w:fill="FFFFFF"/>
        </w:rPr>
        <w:t>日</w:t>
      </w:r>
      <w:r>
        <w:rPr>
          <w:rFonts w:hint="eastAsia" w:ascii="仿宋" w:hAnsi="仿宋" w:eastAsia="仿宋" w:cs="仿宋"/>
          <w:i w:val="0"/>
          <w:iCs w:val="0"/>
          <w:caps w:val="0"/>
          <w:color w:val="333333"/>
          <w:spacing w:val="0"/>
          <w:sz w:val="24"/>
          <w:szCs w:val="24"/>
          <w:highlight w:val="none"/>
          <w:shd w:val="clear" w:fill="FFFFFF"/>
          <w:lang w:val="en-US" w:eastAsia="zh-CN"/>
        </w:rPr>
        <w:t>15</w:t>
      </w:r>
      <w:r>
        <w:rPr>
          <w:rFonts w:hint="eastAsia" w:ascii="仿宋" w:hAnsi="仿宋" w:eastAsia="仿宋" w:cs="仿宋"/>
          <w:i w:val="0"/>
          <w:iCs w:val="0"/>
          <w:caps w:val="0"/>
          <w:color w:val="333333"/>
          <w:spacing w:val="0"/>
          <w:sz w:val="24"/>
          <w:szCs w:val="24"/>
          <w:highlight w:val="none"/>
          <w:shd w:val="clear" w:fill="FFFFFF"/>
        </w:rPr>
        <w:t>:00</w:t>
      </w:r>
      <w:r>
        <w:rPr>
          <w:rFonts w:hint="eastAsia" w:ascii="仿宋" w:hAnsi="仿宋" w:eastAsia="仿宋" w:cs="仿宋"/>
          <w:i w:val="0"/>
          <w:iCs w:val="0"/>
          <w:caps w:val="0"/>
          <w:color w:val="333333"/>
          <w:spacing w:val="0"/>
          <w:sz w:val="24"/>
          <w:szCs w:val="24"/>
          <w:highlight w:val="none"/>
          <w:shd w:val="clear" w:fill="FFFFFF"/>
          <w:lang w:val="en-US" w:eastAsia="zh-CN"/>
        </w:rPr>
        <w:t>分</w:t>
      </w:r>
    </w:p>
    <w:p w14:paraId="03AEB2C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2.获取方式及地点：</w:t>
      </w:r>
      <w:r>
        <w:rPr>
          <w:rFonts w:hint="eastAsia" w:ascii="仿宋" w:hAnsi="仿宋" w:eastAsia="仿宋" w:cs="仿宋"/>
          <w:i w:val="0"/>
          <w:iCs w:val="0"/>
          <w:caps w:val="0"/>
          <w:color w:val="333333"/>
          <w:spacing w:val="0"/>
          <w:sz w:val="24"/>
          <w:szCs w:val="24"/>
          <w:shd w:val="clear" w:fill="FFFFFF"/>
          <w:lang w:val="en-US" w:eastAsia="zh-CN"/>
        </w:rPr>
        <w:t>全椒县人民医院官网</w:t>
      </w:r>
      <w:r>
        <w:rPr>
          <w:rFonts w:hint="eastAsia" w:ascii="仿宋" w:hAnsi="仿宋" w:eastAsia="仿宋" w:cs="仿宋"/>
          <w:i w:val="0"/>
          <w:iCs w:val="0"/>
          <w:caps w:val="0"/>
          <w:color w:val="333333"/>
          <w:spacing w:val="0"/>
          <w:sz w:val="24"/>
          <w:szCs w:val="24"/>
          <w:shd w:val="clear" w:fill="FFFFFF"/>
        </w:rPr>
        <w:t>下载</w:t>
      </w:r>
    </w:p>
    <w:p w14:paraId="625343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2" w:firstLineChars="200"/>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三、协商时间及地点</w:t>
      </w:r>
    </w:p>
    <w:p w14:paraId="3CB503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highlight w:val="none"/>
          <w:lang w:val="en-US" w:eastAsia="zh-CN"/>
        </w:rPr>
      </w:pPr>
      <w:r>
        <w:rPr>
          <w:rFonts w:hint="eastAsia" w:ascii="仿宋" w:hAnsi="仿宋" w:eastAsia="仿宋" w:cs="仿宋"/>
          <w:i w:val="0"/>
          <w:iCs w:val="0"/>
          <w:caps w:val="0"/>
          <w:color w:val="333333"/>
          <w:spacing w:val="0"/>
          <w:sz w:val="24"/>
          <w:szCs w:val="24"/>
          <w:shd w:val="clear" w:fill="FFFFFF"/>
        </w:rPr>
        <w:t>1.时间：</w:t>
      </w:r>
      <w:r>
        <w:rPr>
          <w:rFonts w:hint="eastAsia" w:ascii="仿宋" w:hAnsi="仿宋" w:eastAsia="仿宋" w:cs="仿宋"/>
          <w:i w:val="0"/>
          <w:iCs w:val="0"/>
          <w:caps w:val="0"/>
          <w:color w:val="333333"/>
          <w:spacing w:val="0"/>
          <w:sz w:val="24"/>
          <w:szCs w:val="24"/>
          <w:highlight w:val="none"/>
          <w:shd w:val="clear" w:fill="FFFFFF"/>
        </w:rPr>
        <w:t>2026年</w:t>
      </w:r>
      <w:r>
        <w:rPr>
          <w:rFonts w:hint="eastAsia" w:ascii="仿宋" w:hAnsi="仿宋" w:eastAsia="仿宋" w:cs="仿宋"/>
          <w:i w:val="0"/>
          <w:iCs w:val="0"/>
          <w:caps w:val="0"/>
          <w:color w:val="333333"/>
          <w:spacing w:val="0"/>
          <w:sz w:val="24"/>
          <w:szCs w:val="24"/>
          <w:highlight w:val="none"/>
          <w:shd w:val="clear" w:fill="FFFFFF"/>
          <w:lang w:val="en-US" w:eastAsia="zh-CN"/>
        </w:rPr>
        <w:t>7</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3</w:t>
      </w:r>
      <w:r>
        <w:rPr>
          <w:rFonts w:hint="eastAsia" w:ascii="仿宋" w:hAnsi="仿宋" w:eastAsia="仿宋" w:cs="仿宋"/>
          <w:i w:val="0"/>
          <w:iCs w:val="0"/>
          <w:caps w:val="0"/>
          <w:color w:val="333333"/>
          <w:spacing w:val="0"/>
          <w:sz w:val="24"/>
          <w:szCs w:val="24"/>
          <w:highlight w:val="none"/>
          <w:shd w:val="clear" w:fill="FFFFFF"/>
        </w:rPr>
        <w:t>日</w:t>
      </w:r>
      <w:r>
        <w:rPr>
          <w:rFonts w:hint="eastAsia" w:ascii="仿宋" w:hAnsi="仿宋" w:eastAsia="仿宋" w:cs="仿宋"/>
          <w:i w:val="0"/>
          <w:iCs w:val="0"/>
          <w:caps w:val="0"/>
          <w:color w:val="333333"/>
          <w:spacing w:val="0"/>
          <w:sz w:val="24"/>
          <w:szCs w:val="24"/>
          <w:highlight w:val="none"/>
          <w:shd w:val="clear" w:fill="FFFFFF"/>
          <w:lang w:val="en-US" w:eastAsia="zh-CN"/>
        </w:rPr>
        <w:t>15</w:t>
      </w:r>
      <w:r>
        <w:rPr>
          <w:rFonts w:hint="eastAsia" w:ascii="仿宋" w:hAnsi="仿宋" w:eastAsia="仿宋" w:cs="仿宋"/>
          <w:i w:val="0"/>
          <w:iCs w:val="0"/>
          <w:caps w:val="0"/>
          <w:color w:val="333333"/>
          <w:spacing w:val="0"/>
          <w:sz w:val="24"/>
          <w:szCs w:val="24"/>
          <w:highlight w:val="none"/>
          <w:shd w:val="clear" w:fill="FFFFFF"/>
        </w:rPr>
        <w:t>:00</w:t>
      </w:r>
      <w:r>
        <w:rPr>
          <w:rFonts w:hint="eastAsia" w:ascii="仿宋" w:hAnsi="仿宋" w:eastAsia="仿宋" w:cs="仿宋"/>
          <w:i w:val="0"/>
          <w:iCs w:val="0"/>
          <w:caps w:val="0"/>
          <w:color w:val="333333"/>
          <w:spacing w:val="0"/>
          <w:sz w:val="24"/>
          <w:szCs w:val="24"/>
          <w:highlight w:val="none"/>
          <w:shd w:val="clear" w:fill="FFFFFF"/>
          <w:lang w:val="en-US" w:eastAsia="zh-CN"/>
        </w:rPr>
        <w:t>分</w:t>
      </w:r>
    </w:p>
    <w:p w14:paraId="7CAFBF7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lang w:val="en-US" w:eastAsia="zh-CN"/>
        </w:rPr>
      </w:pPr>
      <w:r>
        <w:rPr>
          <w:rFonts w:hint="eastAsia" w:ascii="仿宋" w:hAnsi="仿宋" w:eastAsia="仿宋" w:cs="仿宋"/>
          <w:i w:val="0"/>
          <w:iCs w:val="0"/>
          <w:caps w:val="0"/>
          <w:color w:val="333333"/>
          <w:spacing w:val="0"/>
          <w:sz w:val="24"/>
          <w:szCs w:val="24"/>
          <w:shd w:val="clear" w:fill="FFFFFF"/>
        </w:rPr>
        <w:t>2.地点：</w:t>
      </w:r>
      <w:r>
        <w:rPr>
          <w:rFonts w:hint="eastAsia" w:ascii="仿宋" w:hAnsi="仿宋" w:eastAsia="仿宋" w:cs="仿宋"/>
          <w:i w:val="0"/>
          <w:iCs w:val="0"/>
          <w:caps w:val="0"/>
          <w:color w:val="333333"/>
          <w:spacing w:val="0"/>
          <w:sz w:val="24"/>
          <w:szCs w:val="24"/>
          <w:shd w:val="clear" w:fill="FFFFFF"/>
          <w:lang w:val="en-US" w:eastAsia="zh-CN"/>
        </w:rPr>
        <w:t>全椒县人民医院行政楼一楼会议室（</w:t>
      </w:r>
      <w:r>
        <w:rPr>
          <w:rFonts w:hint="eastAsia" w:ascii="仿宋" w:hAnsi="仿宋" w:eastAsia="仿宋" w:cs="仿宋"/>
          <w:b/>
          <w:bCs/>
          <w:i w:val="0"/>
          <w:iCs w:val="0"/>
          <w:caps w:val="0"/>
          <w:color w:val="333333"/>
          <w:spacing w:val="0"/>
          <w:sz w:val="24"/>
          <w:szCs w:val="24"/>
          <w:shd w:val="clear" w:fill="FFFFFF"/>
          <w:lang w:val="en-US" w:eastAsia="zh-CN"/>
        </w:rPr>
        <w:t>本项目为线上开标，供应商需在开标前进入指定腾讯会议会议室，会议室详细内容由代理机构发送至供应商通讯类软件</w:t>
      </w:r>
      <w:r>
        <w:rPr>
          <w:rFonts w:hint="eastAsia" w:ascii="仿宋" w:hAnsi="仿宋" w:eastAsia="仿宋" w:cs="仿宋"/>
          <w:i w:val="0"/>
          <w:iCs w:val="0"/>
          <w:caps w:val="0"/>
          <w:color w:val="333333"/>
          <w:spacing w:val="0"/>
          <w:sz w:val="24"/>
          <w:szCs w:val="24"/>
          <w:shd w:val="clear" w:fill="FFFFFF"/>
          <w:lang w:val="en-US" w:eastAsia="zh-CN"/>
        </w:rPr>
        <w:t>）</w:t>
      </w:r>
    </w:p>
    <w:p w14:paraId="339F14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2" w:firstLineChars="200"/>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四、响应文件提交截止时间及提交地点</w:t>
      </w:r>
    </w:p>
    <w:p w14:paraId="252AEED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right="0" w:firstLine="480" w:firstLineChars="200"/>
        <w:jc w:val="left"/>
        <w:textAlignment w:val="auto"/>
        <w:rPr>
          <w:rFonts w:hint="eastAsia" w:ascii="仿宋" w:hAnsi="仿宋" w:eastAsia="仿宋" w:cs="仿宋"/>
          <w:i w:val="0"/>
          <w:iCs w:val="0"/>
          <w:caps w:val="0"/>
          <w:color w:val="333333"/>
          <w:spacing w:val="0"/>
          <w:sz w:val="24"/>
          <w:szCs w:val="24"/>
          <w:highlight w:val="none"/>
          <w:lang w:val="en-US" w:eastAsia="zh-CN"/>
        </w:rPr>
      </w:pPr>
      <w:r>
        <w:rPr>
          <w:rFonts w:hint="eastAsia" w:ascii="仿宋" w:hAnsi="仿宋" w:eastAsia="仿宋" w:cs="仿宋"/>
          <w:i w:val="0"/>
          <w:iCs w:val="0"/>
          <w:caps w:val="0"/>
          <w:color w:val="333333"/>
          <w:spacing w:val="0"/>
          <w:sz w:val="24"/>
          <w:szCs w:val="24"/>
          <w:shd w:val="clear" w:fill="FFFFFF"/>
        </w:rPr>
        <w:t>1.时间：</w:t>
      </w:r>
      <w:r>
        <w:rPr>
          <w:rFonts w:hint="eastAsia" w:ascii="仿宋" w:hAnsi="仿宋" w:eastAsia="仿宋" w:cs="仿宋"/>
          <w:i w:val="0"/>
          <w:iCs w:val="0"/>
          <w:caps w:val="0"/>
          <w:color w:val="333333"/>
          <w:spacing w:val="0"/>
          <w:sz w:val="24"/>
          <w:szCs w:val="24"/>
          <w:highlight w:val="none"/>
          <w:shd w:val="clear" w:fill="FFFFFF"/>
        </w:rPr>
        <w:t>2026年</w:t>
      </w:r>
      <w:r>
        <w:rPr>
          <w:rFonts w:hint="eastAsia" w:ascii="仿宋" w:hAnsi="仿宋" w:eastAsia="仿宋" w:cs="仿宋"/>
          <w:i w:val="0"/>
          <w:iCs w:val="0"/>
          <w:caps w:val="0"/>
          <w:color w:val="333333"/>
          <w:spacing w:val="0"/>
          <w:sz w:val="24"/>
          <w:szCs w:val="24"/>
          <w:highlight w:val="none"/>
          <w:shd w:val="clear" w:fill="FFFFFF"/>
          <w:lang w:val="en-US" w:eastAsia="zh-CN"/>
        </w:rPr>
        <w:t>7</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3</w:t>
      </w:r>
      <w:r>
        <w:rPr>
          <w:rFonts w:hint="eastAsia" w:ascii="仿宋" w:hAnsi="仿宋" w:eastAsia="仿宋" w:cs="仿宋"/>
          <w:i w:val="0"/>
          <w:iCs w:val="0"/>
          <w:caps w:val="0"/>
          <w:color w:val="333333"/>
          <w:spacing w:val="0"/>
          <w:sz w:val="24"/>
          <w:szCs w:val="24"/>
          <w:highlight w:val="none"/>
          <w:shd w:val="clear" w:fill="FFFFFF"/>
        </w:rPr>
        <w:t>日</w:t>
      </w:r>
      <w:r>
        <w:rPr>
          <w:rFonts w:hint="eastAsia" w:ascii="仿宋" w:hAnsi="仿宋" w:eastAsia="仿宋" w:cs="仿宋"/>
          <w:i w:val="0"/>
          <w:iCs w:val="0"/>
          <w:caps w:val="0"/>
          <w:color w:val="333333"/>
          <w:spacing w:val="0"/>
          <w:sz w:val="24"/>
          <w:szCs w:val="24"/>
          <w:highlight w:val="none"/>
          <w:shd w:val="clear" w:fill="FFFFFF"/>
          <w:lang w:val="en-US" w:eastAsia="zh-CN"/>
        </w:rPr>
        <w:t>15</w:t>
      </w:r>
      <w:r>
        <w:rPr>
          <w:rFonts w:hint="eastAsia" w:ascii="仿宋" w:hAnsi="仿宋" w:eastAsia="仿宋" w:cs="仿宋"/>
          <w:i w:val="0"/>
          <w:iCs w:val="0"/>
          <w:caps w:val="0"/>
          <w:color w:val="333333"/>
          <w:spacing w:val="0"/>
          <w:sz w:val="24"/>
          <w:szCs w:val="24"/>
          <w:highlight w:val="none"/>
          <w:shd w:val="clear" w:fill="FFFFFF"/>
        </w:rPr>
        <w:t>:00</w:t>
      </w:r>
      <w:r>
        <w:rPr>
          <w:rFonts w:hint="eastAsia" w:ascii="仿宋" w:hAnsi="仿宋" w:eastAsia="仿宋" w:cs="仿宋"/>
          <w:i w:val="0"/>
          <w:iCs w:val="0"/>
          <w:caps w:val="0"/>
          <w:color w:val="333333"/>
          <w:spacing w:val="0"/>
          <w:sz w:val="24"/>
          <w:szCs w:val="24"/>
          <w:highlight w:val="none"/>
          <w:shd w:val="clear" w:fill="FFFFFF"/>
          <w:lang w:val="en-US" w:eastAsia="zh-CN"/>
        </w:rPr>
        <w:t>分</w:t>
      </w:r>
    </w:p>
    <w:p w14:paraId="591C65C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80" w:firstLineChars="200"/>
        <w:jc w:val="left"/>
        <w:textAlignment w:val="auto"/>
        <w:rPr>
          <w:rFonts w:hint="default" w:ascii="仿宋" w:hAnsi="仿宋" w:eastAsia="仿宋" w:cs="仿宋"/>
          <w:i w:val="0"/>
          <w:iCs w:val="0"/>
          <w:caps w:val="0"/>
          <w:color w:val="333333"/>
          <w:spacing w:val="0"/>
          <w:sz w:val="24"/>
          <w:szCs w:val="24"/>
          <w:shd w:val="clear" w:fill="FFFFFF"/>
          <w:lang w:val="en-US" w:eastAsia="zh-CN"/>
        </w:rPr>
      </w:pPr>
      <w:r>
        <w:rPr>
          <w:rFonts w:hint="eastAsia" w:ascii="仿宋" w:hAnsi="仿宋" w:eastAsia="仿宋" w:cs="仿宋"/>
          <w:i w:val="0"/>
          <w:iCs w:val="0"/>
          <w:caps w:val="0"/>
          <w:color w:val="333333"/>
          <w:spacing w:val="0"/>
          <w:sz w:val="24"/>
          <w:szCs w:val="24"/>
          <w:shd w:val="clear" w:fill="FFFFFF"/>
        </w:rPr>
        <w:t>2.地点：</w:t>
      </w:r>
      <w:r>
        <w:rPr>
          <w:rFonts w:hint="eastAsia" w:ascii="仿宋" w:hAnsi="仿宋" w:eastAsia="仿宋" w:cs="仿宋"/>
          <w:i w:val="0"/>
          <w:iCs w:val="0"/>
          <w:caps w:val="0"/>
          <w:color w:val="333333"/>
          <w:spacing w:val="0"/>
          <w:sz w:val="24"/>
          <w:szCs w:val="24"/>
          <w:shd w:val="clear" w:fill="FFFFFF"/>
          <w:lang w:val="en-US" w:eastAsia="zh-CN"/>
        </w:rPr>
        <w:t>供应商需在开标前将响应文件邮递至代理机构处（全椒县襄河镇南麓公租房1栋），逾期未来送达的或未送达指定地点的响应文件，采购人不予受理。</w:t>
      </w:r>
    </w:p>
    <w:p w14:paraId="10DEFEFE">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leftChars="0" w:right="0" w:rightChars="0" w:firstLine="482" w:firstLineChars="200"/>
        <w:jc w:val="both"/>
        <w:textAlignment w:val="auto"/>
        <w:rPr>
          <w:rFonts w:hint="eastAsia" w:ascii="仿宋" w:hAnsi="仿宋" w:eastAsia="仿宋" w:cs="仿宋"/>
          <w:b w:val="0"/>
          <w:bCs w:val="0"/>
          <w:i w:val="0"/>
          <w:iCs w:val="0"/>
          <w:caps w:val="0"/>
          <w:color w:val="333333"/>
          <w:spacing w:val="0"/>
          <w:sz w:val="24"/>
          <w:szCs w:val="24"/>
          <w:shd w:val="clear" w:fill="FFFFFF"/>
          <w:lang w:val="en-US" w:eastAsia="zh-CN"/>
        </w:rPr>
      </w:pPr>
      <w:r>
        <w:rPr>
          <w:rFonts w:hint="eastAsia" w:ascii="仿宋" w:hAnsi="仿宋" w:eastAsia="仿宋" w:cs="仿宋"/>
          <w:b/>
          <w:bCs/>
          <w:i w:val="0"/>
          <w:iCs w:val="0"/>
          <w:caps w:val="0"/>
          <w:color w:val="333333"/>
          <w:spacing w:val="0"/>
          <w:sz w:val="24"/>
          <w:szCs w:val="24"/>
          <w:shd w:val="clear" w:fill="FFFFFF"/>
          <w:lang w:val="en-US" w:eastAsia="zh-CN"/>
        </w:rPr>
        <w:t>五、</w:t>
      </w:r>
      <w:r>
        <w:rPr>
          <w:rFonts w:hint="eastAsia" w:ascii="仿宋" w:hAnsi="仿宋" w:eastAsia="仿宋" w:cs="仿宋"/>
          <w:b/>
          <w:bCs/>
          <w:i w:val="0"/>
          <w:iCs w:val="0"/>
          <w:caps w:val="0"/>
          <w:color w:val="333333"/>
          <w:spacing w:val="0"/>
          <w:sz w:val="24"/>
          <w:szCs w:val="24"/>
          <w:shd w:val="clear" w:fill="FFFFFF"/>
        </w:rPr>
        <w:t>其他补充事宜</w:t>
      </w:r>
      <w:r>
        <w:rPr>
          <w:rFonts w:hint="eastAsia" w:ascii="仿宋" w:hAnsi="仿宋" w:eastAsia="仿宋" w:cs="仿宋"/>
          <w:b/>
          <w:bCs/>
          <w:i w:val="0"/>
          <w:iCs w:val="0"/>
          <w:caps w:val="0"/>
          <w:color w:val="333333"/>
          <w:spacing w:val="0"/>
          <w:sz w:val="24"/>
          <w:szCs w:val="24"/>
          <w:shd w:val="clear" w:fill="FFFFFF"/>
          <w:lang w:eastAsia="zh-CN"/>
        </w:rPr>
        <w:t>（</w:t>
      </w:r>
      <w:r>
        <w:rPr>
          <w:rFonts w:hint="eastAsia" w:ascii="仿宋" w:hAnsi="仿宋" w:eastAsia="仿宋" w:cs="仿宋"/>
          <w:b/>
          <w:bCs/>
          <w:i w:val="0"/>
          <w:iCs w:val="0"/>
          <w:caps w:val="0"/>
          <w:color w:val="333333"/>
          <w:spacing w:val="0"/>
          <w:sz w:val="24"/>
          <w:szCs w:val="24"/>
          <w:shd w:val="clear" w:fill="FFFFFF"/>
          <w:lang w:val="en-US" w:eastAsia="zh-CN"/>
        </w:rPr>
        <w:t>无</w:t>
      </w:r>
      <w:r>
        <w:rPr>
          <w:rFonts w:hint="eastAsia" w:ascii="仿宋" w:hAnsi="仿宋" w:eastAsia="仿宋" w:cs="仿宋"/>
          <w:b/>
          <w:bCs/>
          <w:i w:val="0"/>
          <w:iCs w:val="0"/>
          <w:caps w:val="0"/>
          <w:color w:val="333333"/>
          <w:spacing w:val="0"/>
          <w:sz w:val="24"/>
          <w:szCs w:val="24"/>
          <w:shd w:val="clear" w:fill="FFFFFF"/>
          <w:lang w:eastAsia="zh-CN"/>
        </w:rPr>
        <w:t>）</w:t>
      </w:r>
    </w:p>
    <w:p w14:paraId="026650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32" w:lineRule="auto"/>
        <w:ind w:left="0" w:leftChars="0" w:right="0" w:firstLine="482" w:firstLineChars="200"/>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六、联系方式</w:t>
      </w:r>
    </w:p>
    <w:p w14:paraId="2C4E5795">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0" w:leftChars="0"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采购人：全椒县人民医院 </w:t>
      </w:r>
    </w:p>
    <w:p w14:paraId="74C4ADC3">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0" w:leftChars="0"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联系人：胡主任    电话：0550-5217109                  </w:t>
      </w:r>
    </w:p>
    <w:p w14:paraId="5AD6DFB7">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0" w:leftChars="0"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监察审计科：张主任  电话：0550-5261113</w:t>
      </w:r>
    </w:p>
    <w:p w14:paraId="6AF3AE98">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0" w:leftChars="0"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采购代理机构：安徽宏基建设项目管理有限公司  </w:t>
      </w:r>
    </w:p>
    <w:p w14:paraId="545DF992">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0" w:leftChars="0" w:firstLine="480" w:firstLineChars="200"/>
        <w:jc w:val="left"/>
        <w:textAlignment w:val="auto"/>
        <w:rPr>
          <w:rFonts w:hint="default" w:ascii="仿宋" w:hAnsi="仿宋" w:eastAsia="仿宋" w:cs="仿宋"/>
          <w:lang w:val="en-US"/>
        </w:rPr>
      </w:pPr>
      <w:r>
        <w:rPr>
          <w:rFonts w:hint="eastAsia" w:ascii="仿宋" w:hAnsi="仿宋" w:eastAsia="仿宋" w:cs="仿宋"/>
          <w:i w:val="0"/>
          <w:iCs w:val="0"/>
          <w:caps w:val="0"/>
          <w:color w:val="333333"/>
          <w:spacing w:val="0"/>
          <w:kern w:val="0"/>
          <w:sz w:val="24"/>
          <w:szCs w:val="24"/>
          <w:shd w:val="clear" w:fill="FFFFFF"/>
          <w:lang w:val="en-US" w:eastAsia="zh-CN" w:bidi="ar"/>
        </w:rPr>
        <w:t>联系人：刘泽良    电话：17855348791、18815509688</w:t>
      </w:r>
    </w:p>
    <w:p w14:paraId="2F063DF7">
      <w:pPr>
        <w:rPr>
          <w:rFonts w:hint="eastAsia" w:ascii="仿宋" w:hAnsi="仿宋" w:eastAsia="仿宋" w:cs="仿宋"/>
          <w:b/>
          <w:bCs/>
          <w:i w:val="0"/>
          <w:iCs w:val="0"/>
          <w:caps w:val="0"/>
          <w:color w:val="333333"/>
          <w:spacing w:val="0"/>
          <w:kern w:val="0"/>
          <w:sz w:val="36"/>
          <w:szCs w:val="36"/>
          <w:shd w:val="clear" w:fill="FFFFFF"/>
          <w:lang w:val="en-US" w:eastAsia="zh-CN" w:bidi="ar-SA"/>
        </w:rPr>
      </w:pPr>
      <w:r>
        <w:rPr>
          <w:rFonts w:hint="eastAsia" w:ascii="仿宋" w:hAnsi="仿宋" w:eastAsia="仿宋" w:cs="仿宋"/>
          <w:b/>
          <w:bCs/>
          <w:i w:val="0"/>
          <w:iCs w:val="0"/>
          <w:caps w:val="0"/>
          <w:color w:val="333333"/>
          <w:spacing w:val="0"/>
          <w:kern w:val="0"/>
          <w:sz w:val="36"/>
          <w:szCs w:val="36"/>
          <w:shd w:val="clear" w:fill="FFFFFF"/>
          <w:lang w:val="en-US" w:eastAsia="zh-CN" w:bidi="ar-SA"/>
        </w:rPr>
        <w:br w:type="page"/>
      </w:r>
    </w:p>
    <w:p w14:paraId="769E4E8A">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r>
        <w:rPr>
          <w:rFonts w:hint="eastAsia" w:ascii="仿宋" w:hAnsi="仿宋" w:eastAsia="仿宋" w:cs="仿宋"/>
          <w:b/>
          <w:bCs/>
          <w:i w:val="0"/>
          <w:iCs w:val="0"/>
          <w:caps w:val="0"/>
          <w:color w:val="333333"/>
          <w:spacing w:val="0"/>
          <w:kern w:val="0"/>
          <w:sz w:val="36"/>
          <w:szCs w:val="36"/>
          <w:shd w:val="clear" w:fill="FFFFFF"/>
          <w:lang w:val="en-US" w:eastAsia="zh-CN" w:bidi="ar-SA"/>
        </w:rPr>
        <w:t>创伤救治信息交互系统服务采购项目</w:t>
      </w:r>
    </w:p>
    <w:p w14:paraId="484A1F29">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r>
        <w:rPr>
          <w:rFonts w:hint="eastAsia" w:ascii="仿宋" w:hAnsi="仿宋" w:eastAsia="仿宋" w:cs="仿宋"/>
          <w:b/>
          <w:bCs/>
          <w:i w:val="0"/>
          <w:iCs w:val="0"/>
          <w:caps w:val="0"/>
          <w:color w:val="333333"/>
          <w:spacing w:val="0"/>
          <w:kern w:val="0"/>
          <w:sz w:val="36"/>
          <w:szCs w:val="36"/>
          <w:shd w:val="clear" w:fill="FFFFFF"/>
          <w:lang w:val="en-US" w:eastAsia="zh-CN" w:bidi="ar-SA"/>
        </w:rPr>
        <w:t>应答函</w:t>
      </w:r>
    </w:p>
    <w:p w14:paraId="3818CBAF">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p>
    <w:p w14:paraId="7AC4335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致：</w:t>
      </w:r>
      <w:r>
        <w:rPr>
          <w:rFonts w:hint="eastAsia" w:ascii="仿宋" w:hAnsi="仿宋" w:eastAsia="仿宋" w:cs="仿宋"/>
          <w:b w:val="0"/>
          <w:bCs w:val="0"/>
          <w:color w:val="auto"/>
          <w:kern w:val="0"/>
          <w:sz w:val="24"/>
          <w:szCs w:val="24"/>
          <w:highlight w:val="none"/>
          <w:u w:val="single"/>
          <w:shd w:val="clear" w:color="auto" w:fill="auto"/>
          <w:lang w:eastAsia="zh-CN"/>
        </w:rPr>
        <w:t>全椒县</w:t>
      </w:r>
      <w:r>
        <w:rPr>
          <w:rFonts w:hint="eastAsia" w:ascii="仿宋" w:hAnsi="仿宋" w:eastAsia="仿宋" w:cs="仿宋"/>
          <w:b w:val="0"/>
          <w:bCs w:val="0"/>
          <w:color w:val="auto"/>
          <w:kern w:val="0"/>
          <w:sz w:val="24"/>
          <w:szCs w:val="24"/>
          <w:highlight w:val="none"/>
          <w:u w:val="single"/>
          <w:shd w:val="clear" w:color="auto" w:fill="auto"/>
        </w:rPr>
        <w:t>人民医院</w:t>
      </w:r>
    </w:p>
    <w:p w14:paraId="1C3B86C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我单位经研究决定</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bCs/>
          <w:color w:val="auto"/>
          <w:kern w:val="0"/>
          <w:sz w:val="24"/>
          <w:szCs w:val="24"/>
          <w:highlight w:val="none"/>
          <w:u w:val="single"/>
          <w:shd w:val="clear" w:color="auto" w:fill="auto"/>
        </w:rPr>
        <w:t>（参加/放弃）</w:t>
      </w:r>
      <w:r>
        <w:rPr>
          <w:rFonts w:hint="eastAsia" w:ascii="仿宋" w:hAnsi="仿宋" w:eastAsia="仿宋" w:cs="仿宋"/>
          <w:b w:val="0"/>
          <w:bCs w:val="0"/>
          <w:color w:val="auto"/>
          <w:kern w:val="0"/>
          <w:sz w:val="24"/>
          <w:szCs w:val="24"/>
          <w:highlight w:val="none"/>
          <w:shd w:val="clear" w:color="auto" w:fill="auto"/>
          <w:lang w:eastAsia="zh-CN"/>
        </w:rPr>
        <w:t>全椒县</w:t>
      </w:r>
      <w:r>
        <w:rPr>
          <w:rFonts w:hint="eastAsia" w:ascii="仿宋" w:hAnsi="仿宋" w:eastAsia="仿宋" w:cs="仿宋"/>
          <w:b w:val="0"/>
          <w:bCs w:val="0"/>
          <w:color w:val="auto"/>
          <w:kern w:val="0"/>
          <w:sz w:val="24"/>
          <w:szCs w:val="24"/>
          <w:highlight w:val="none"/>
          <w:shd w:val="clear" w:color="auto" w:fill="auto"/>
        </w:rPr>
        <w:t>人民医院</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采购项目投标，承诺按规定时间提交相关资料，并遵守文件的要求及有关规定。</w:t>
      </w:r>
    </w:p>
    <w:p w14:paraId="61FD709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特此函复</w:t>
      </w:r>
    </w:p>
    <w:p w14:paraId="3B79C26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供应商：</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(盖章)</w:t>
      </w:r>
    </w:p>
    <w:p w14:paraId="16DCB56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法定代表人或委托代理人</w:t>
      </w:r>
      <w:r>
        <w:rPr>
          <w:rFonts w:hint="eastAsia" w:ascii="仿宋" w:hAnsi="仿宋" w:eastAsia="仿宋" w:cs="仿宋"/>
          <w:b w:val="0"/>
          <w:bCs w:val="0"/>
          <w:color w:val="auto"/>
          <w:kern w:val="0"/>
          <w:sz w:val="24"/>
          <w:szCs w:val="24"/>
          <w:highlight w:val="none"/>
          <w:shd w:val="clear" w:color="auto" w:fill="auto"/>
          <w:lang w:eastAsia="zh-CN"/>
        </w:rPr>
        <w:t>：</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（签字或盖章）</w:t>
      </w:r>
    </w:p>
    <w:p w14:paraId="37FF639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联系电话：</w:t>
      </w:r>
    </w:p>
    <w:p w14:paraId="1170B7B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p>
    <w:p w14:paraId="734F7A1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年 </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月</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 日</w:t>
      </w:r>
    </w:p>
    <w:p w14:paraId="3BB727AB">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rPr>
      </w:pPr>
      <w:r>
        <w:rPr>
          <w:rFonts w:hint="eastAsia" w:ascii="仿宋" w:hAnsi="仿宋" w:eastAsia="仿宋" w:cs="仿宋"/>
          <w:b/>
          <w:bCs/>
          <w:color w:val="auto"/>
          <w:kern w:val="0"/>
          <w:sz w:val="32"/>
          <w:szCs w:val="32"/>
          <w:highlight w:val="none"/>
          <w:shd w:val="clear" w:color="auto" w:fill="auto"/>
        </w:rPr>
        <w:br w:type="page"/>
      </w:r>
    </w:p>
    <w:p w14:paraId="137D13D1">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创伤救治信息交互系统服务采购项目</w:t>
      </w:r>
    </w:p>
    <w:p w14:paraId="6C53653B">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val="en-US" w:eastAsia="zh-CN"/>
        </w:rPr>
        <w:t>单一来源采购</w:t>
      </w:r>
      <w:r>
        <w:rPr>
          <w:rFonts w:hint="eastAsia" w:ascii="仿宋" w:hAnsi="仿宋" w:eastAsia="仿宋" w:cs="仿宋"/>
          <w:b/>
          <w:bCs/>
          <w:color w:val="auto"/>
          <w:kern w:val="0"/>
          <w:sz w:val="32"/>
          <w:szCs w:val="32"/>
          <w:highlight w:val="none"/>
          <w:shd w:val="clear" w:color="auto" w:fill="auto"/>
          <w:lang w:eastAsia="zh-CN"/>
        </w:rPr>
        <w:t>文件</w:t>
      </w:r>
    </w:p>
    <w:p w14:paraId="16423B3A">
      <w:pPr>
        <w:pStyle w:val="25"/>
        <w:widowControl/>
        <w:numPr>
          <w:ilvl w:val="0"/>
          <w:numId w:val="0"/>
        </w:numPr>
        <w:shd w:val="clear" w:color="auto"/>
        <w:spacing w:line="480" w:lineRule="exact"/>
        <w:ind w:left="-584"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shd w:val="clear" w:fill="auto"/>
          <w:lang w:val="en-US" w:eastAsia="zh-CN" w:bidi="ar-SA"/>
        </w:rPr>
        <w:t>一、</w:t>
      </w:r>
      <w:r>
        <w:rPr>
          <w:rFonts w:hint="eastAsia" w:ascii="仿宋" w:hAnsi="仿宋" w:eastAsia="仿宋" w:cs="仿宋"/>
          <w:b/>
          <w:bCs/>
          <w:color w:val="auto"/>
          <w:kern w:val="0"/>
          <w:sz w:val="24"/>
          <w:szCs w:val="24"/>
          <w:highlight w:val="none"/>
          <w:shd w:val="clear" w:color="auto" w:fill="auto"/>
        </w:rPr>
        <w:t>资质要求：</w:t>
      </w:r>
    </w:p>
    <w:p w14:paraId="4C27944D">
      <w:pPr>
        <w:pStyle w:val="25"/>
        <w:keepNext w:val="0"/>
        <w:keepLines w:val="0"/>
        <w:pageBreakBefore w:val="0"/>
        <w:widowControl/>
        <w:numPr>
          <w:ilvl w:val="1"/>
          <w:numId w:val="0"/>
        </w:numPr>
        <w:shd w:val="clear" w:color="auto"/>
        <w:tabs>
          <w:tab w:val="left" w:pos="0"/>
        </w:tabs>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auto"/>
          <w:sz w:val="24"/>
          <w:szCs w:val="24"/>
          <w:shd w:val="clear" w:color="auto" w:fill="FFFFFF"/>
        </w:rPr>
      </w:pPr>
      <w:r>
        <w:rPr>
          <w:rFonts w:hint="eastAsia" w:ascii="仿宋" w:hAnsi="仿宋" w:eastAsia="仿宋" w:cs="仿宋"/>
          <w:b w:val="0"/>
          <w:bCs w:val="0"/>
          <w:color w:val="auto"/>
          <w:kern w:val="2"/>
          <w:sz w:val="24"/>
          <w:szCs w:val="24"/>
          <w:shd w:val="clear" w:fill="FFFFFF"/>
          <w:lang w:val="en-US" w:eastAsia="zh-CN" w:bidi="ar-SA"/>
        </w:rPr>
        <w:t>1.</w:t>
      </w:r>
      <w:r>
        <w:rPr>
          <w:rFonts w:hint="eastAsia" w:ascii="仿宋" w:hAnsi="仿宋" w:eastAsia="仿宋" w:cs="仿宋"/>
          <w:color w:val="auto"/>
          <w:sz w:val="24"/>
          <w:szCs w:val="24"/>
          <w:shd w:val="clear" w:color="auto" w:fill="FFFFFF"/>
        </w:rPr>
        <w:t>具有独立承担民事责任的能力</w:t>
      </w:r>
      <w:r>
        <w:rPr>
          <w:rFonts w:hint="eastAsia" w:ascii="仿宋" w:hAnsi="仿宋" w:eastAsia="仿宋" w:cs="仿宋"/>
          <w:color w:val="auto"/>
          <w:sz w:val="24"/>
          <w:szCs w:val="24"/>
          <w:shd w:val="clear" w:color="auto" w:fill="FFFFFF"/>
          <w:lang w:eastAsia="zh-CN"/>
        </w:rPr>
        <w:t>：</w:t>
      </w:r>
    </w:p>
    <w:p w14:paraId="50D7892D">
      <w:pPr>
        <w:keepNext w:val="0"/>
        <w:keepLines w:val="0"/>
        <w:pageBreakBefore w:val="0"/>
        <w:widowControl/>
        <w:numPr>
          <w:ilvl w:val="1"/>
          <w:numId w:val="0"/>
        </w:numPr>
        <w:shd w:val="clear" w:color="auto" w:fill="FFFFFF"/>
        <w:kinsoku/>
        <w:wordWrap/>
        <w:overflowPunct/>
        <w:topLinePunct w:val="0"/>
        <w:autoSpaceDE/>
        <w:autoSpaceDN/>
        <w:bidi w:val="0"/>
        <w:adjustRightInd/>
        <w:snapToGrid/>
        <w:spacing w:after="0" w:line="480" w:lineRule="atLeast"/>
        <w:ind w:left="0" w:leftChars="0" w:firstLine="480" w:firstLineChars="200"/>
        <w:textAlignment w:val="auto"/>
        <w:rPr>
          <w:rFonts w:hint="eastAsia" w:ascii="仿宋" w:hAnsi="仿宋" w:eastAsia="仿宋" w:cs="仿宋"/>
          <w:color w:val="auto"/>
          <w:sz w:val="24"/>
          <w:szCs w:val="24"/>
          <w:shd w:val="clear" w:color="auto" w:fill="FFFFFF"/>
        </w:rPr>
      </w:pPr>
      <w:r>
        <w:rPr>
          <w:rFonts w:hint="default" w:ascii="仿宋" w:hAnsi="仿宋" w:eastAsia="仿宋" w:cs="仿宋"/>
          <w:color w:val="auto"/>
          <w:kern w:val="2"/>
          <w:sz w:val="24"/>
          <w:szCs w:val="24"/>
          <w:shd w:val="clear" w:fill="FFFFFF"/>
          <w:lang w:val="en-US" w:eastAsia="zh-CN" w:bidi="ar-SA"/>
        </w:rPr>
        <w:t>(1)</w:t>
      </w:r>
      <w:r>
        <w:rPr>
          <w:rFonts w:hint="eastAsia" w:ascii="仿宋" w:hAnsi="仿宋" w:eastAsia="仿宋" w:cs="仿宋"/>
          <w:color w:val="auto"/>
          <w:sz w:val="24"/>
          <w:szCs w:val="24"/>
          <w:shd w:val="clear" w:color="auto" w:fill="FFFFFF"/>
        </w:rPr>
        <w:t>投标人为企业的，应提供有效的“营业执照”；</w:t>
      </w:r>
    </w:p>
    <w:p w14:paraId="4C5A1B8C">
      <w:pPr>
        <w:keepNext w:val="0"/>
        <w:keepLines w:val="0"/>
        <w:pageBreakBefore w:val="0"/>
        <w:widowControl/>
        <w:numPr>
          <w:ilvl w:val="1"/>
          <w:numId w:val="0"/>
        </w:numPr>
        <w:shd w:val="clear" w:color="auto" w:fill="FFFFFF"/>
        <w:kinsoku/>
        <w:wordWrap/>
        <w:overflowPunct/>
        <w:topLinePunct w:val="0"/>
        <w:autoSpaceDE/>
        <w:autoSpaceDN/>
        <w:bidi w:val="0"/>
        <w:adjustRightInd/>
        <w:snapToGrid/>
        <w:spacing w:after="0" w:line="480" w:lineRule="atLeast"/>
        <w:ind w:left="0" w:leftChars="0" w:firstLine="480" w:firstLineChars="200"/>
        <w:textAlignment w:val="auto"/>
        <w:rPr>
          <w:rFonts w:hint="eastAsia" w:ascii="仿宋" w:hAnsi="仿宋" w:eastAsia="仿宋" w:cs="仿宋"/>
          <w:color w:val="auto"/>
          <w:sz w:val="24"/>
          <w:szCs w:val="24"/>
          <w:shd w:val="clear" w:color="auto" w:fill="FFFFFF"/>
        </w:rPr>
      </w:pPr>
      <w:r>
        <w:rPr>
          <w:rFonts w:hint="default" w:ascii="仿宋" w:hAnsi="仿宋" w:eastAsia="仿宋" w:cs="仿宋"/>
          <w:color w:val="auto"/>
          <w:kern w:val="2"/>
          <w:sz w:val="24"/>
          <w:szCs w:val="24"/>
          <w:shd w:val="clear" w:fill="FFFFFF"/>
          <w:lang w:val="en-US" w:eastAsia="zh-CN" w:bidi="ar-SA"/>
        </w:rPr>
        <w:t>(2)</w:t>
      </w:r>
      <w:r>
        <w:rPr>
          <w:rFonts w:hint="eastAsia" w:ascii="仿宋" w:hAnsi="仿宋" w:eastAsia="仿宋" w:cs="仿宋"/>
          <w:color w:val="auto"/>
          <w:sz w:val="24"/>
          <w:szCs w:val="24"/>
          <w:shd w:val="clear" w:color="auto" w:fill="FFFFFF"/>
        </w:rPr>
        <w:t>投标人为事业单位的，应提供有效的“事业单位法人证书”；</w:t>
      </w:r>
    </w:p>
    <w:p w14:paraId="1BE25A01">
      <w:pPr>
        <w:keepNext w:val="0"/>
        <w:keepLines w:val="0"/>
        <w:pageBreakBefore w:val="0"/>
        <w:widowControl/>
        <w:numPr>
          <w:ilvl w:val="1"/>
          <w:numId w:val="0"/>
        </w:numPr>
        <w:shd w:val="clear" w:color="auto" w:fill="FFFFFF"/>
        <w:kinsoku/>
        <w:wordWrap/>
        <w:overflowPunct/>
        <w:topLinePunct w:val="0"/>
        <w:autoSpaceDE/>
        <w:autoSpaceDN/>
        <w:bidi w:val="0"/>
        <w:adjustRightInd/>
        <w:snapToGrid/>
        <w:spacing w:after="0" w:line="480" w:lineRule="atLeast"/>
        <w:ind w:left="0" w:leftChars="0" w:firstLine="480" w:firstLineChars="200"/>
        <w:textAlignment w:val="auto"/>
        <w:rPr>
          <w:rFonts w:hint="eastAsia" w:ascii="仿宋" w:hAnsi="仿宋" w:eastAsia="仿宋" w:cs="仿宋"/>
          <w:color w:val="auto"/>
          <w:sz w:val="24"/>
          <w:szCs w:val="24"/>
          <w:shd w:val="clear" w:color="auto" w:fill="FFFFFF"/>
        </w:rPr>
      </w:pPr>
      <w:r>
        <w:rPr>
          <w:rFonts w:hint="default" w:ascii="仿宋" w:hAnsi="仿宋" w:eastAsia="仿宋" w:cs="仿宋"/>
          <w:color w:val="auto"/>
          <w:kern w:val="2"/>
          <w:sz w:val="24"/>
          <w:szCs w:val="24"/>
          <w:shd w:val="clear" w:fill="FFFFFF"/>
          <w:lang w:val="en-US" w:eastAsia="zh-CN" w:bidi="ar-SA"/>
        </w:rPr>
        <w:t>(3)</w:t>
      </w:r>
      <w:r>
        <w:rPr>
          <w:rFonts w:hint="eastAsia" w:ascii="仿宋" w:hAnsi="仿宋" w:eastAsia="仿宋" w:cs="仿宋"/>
          <w:color w:val="auto"/>
          <w:sz w:val="24"/>
          <w:szCs w:val="24"/>
          <w:shd w:val="clear" w:color="auto" w:fill="FFFFFF"/>
        </w:rPr>
        <w:t>投标人是非企业机构的，应提供有效的“执业许可证”、“登记证书”等证明文件；</w:t>
      </w:r>
    </w:p>
    <w:p w14:paraId="495E21A4">
      <w:pPr>
        <w:keepNext w:val="0"/>
        <w:keepLines w:val="0"/>
        <w:pageBreakBefore w:val="0"/>
        <w:widowControl/>
        <w:numPr>
          <w:ilvl w:val="1"/>
          <w:numId w:val="0"/>
        </w:numPr>
        <w:shd w:val="clear" w:color="auto" w:fill="FFFFFF"/>
        <w:kinsoku/>
        <w:wordWrap/>
        <w:overflowPunct/>
        <w:topLinePunct w:val="0"/>
        <w:autoSpaceDE/>
        <w:autoSpaceDN/>
        <w:bidi w:val="0"/>
        <w:adjustRightInd/>
        <w:snapToGrid/>
        <w:spacing w:after="0" w:line="480" w:lineRule="atLeast"/>
        <w:ind w:left="0" w:leftChars="0" w:firstLine="480" w:firstLineChars="200"/>
        <w:textAlignment w:val="auto"/>
        <w:rPr>
          <w:rFonts w:ascii="仿宋" w:hAnsi="仿宋" w:eastAsia="仿宋" w:cs="仿宋"/>
          <w:color w:val="auto"/>
          <w:sz w:val="24"/>
          <w:szCs w:val="24"/>
          <w:shd w:val="clear" w:color="auto" w:fill="FFFFFF"/>
        </w:rPr>
      </w:pPr>
      <w:r>
        <w:rPr>
          <w:rFonts w:hint="default" w:ascii="仿宋" w:hAnsi="仿宋" w:eastAsia="仿宋" w:cs="仿宋"/>
          <w:color w:val="auto"/>
          <w:kern w:val="2"/>
          <w:sz w:val="24"/>
          <w:szCs w:val="24"/>
          <w:shd w:val="clear" w:fill="FFFFFF"/>
          <w:lang w:val="en-US" w:eastAsia="zh-CN" w:bidi="ar-SA"/>
        </w:rPr>
        <w:t>(4)</w:t>
      </w:r>
      <w:r>
        <w:rPr>
          <w:rFonts w:hint="eastAsia" w:ascii="仿宋" w:hAnsi="仿宋" w:eastAsia="仿宋" w:cs="仿宋"/>
          <w:color w:val="auto"/>
          <w:sz w:val="24"/>
          <w:szCs w:val="24"/>
          <w:shd w:val="clear" w:color="auto" w:fill="FFFFFF"/>
        </w:rPr>
        <w:t>投标人是个体工商户的，应提供有效的“个体工商户营业执照”；</w:t>
      </w:r>
    </w:p>
    <w:p w14:paraId="666BACBC">
      <w:pPr>
        <w:keepNext w:val="0"/>
        <w:keepLines w:val="0"/>
        <w:pageBreakBefore w:val="0"/>
        <w:widowControl/>
        <w:numPr>
          <w:ilvl w:val="1"/>
          <w:numId w:val="0"/>
        </w:numPr>
        <w:shd w:val="clear" w:color="auto" w:fill="FFFFFF"/>
        <w:kinsoku/>
        <w:wordWrap/>
        <w:overflowPunct/>
        <w:topLinePunct w:val="0"/>
        <w:autoSpaceDE/>
        <w:autoSpaceDN/>
        <w:bidi w:val="0"/>
        <w:adjustRightInd/>
        <w:snapToGrid/>
        <w:spacing w:after="0" w:line="480" w:lineRule="atLeast"/>
        <w:ind w:left="0" w:leftChars="0" w:firstLine="480" w:firstLineChars="200"/>
        <w:textAlignment w:val="auto"/>
        <w:rPr>
          <w:rFonts w:hint="eastAsia" w:ascii="仿宋" w:hAnsi="仿宋" w:eastAsia="仿宋" w:cs="仿宋"/>
          <w:color w:val="auto"/>
          <w:sz w:val="24"/>
          <w:szCs w:val="24"/>
          <w:highlight w:val="none"/>
          <w:shd w:val="clear" w:color="auto" w:fill="auto"/>
        </w:rPr>
      </w:pPr>
      <w:r>
        <w:rPr>
          <w:rFonts w:hint="default" w:ascii="仿宋" w:hAnsi="仿宋" w:eastAsia="仿宋" w:cs="仿宋"/>
          <w:color w:val="auto"/>
          <w:kern w:val="2"/>
          <w:sz w:val="24"/>
          <w:szCs w:val="24"/>
          <w:shd w:val="clear" w:fill="auto"/>
          <w:lang w:val="en-US" w:eastAsia="zh-CN" w:bidi="ar-SA"/>
        </w:rPr>
        <w:t>(5)</w:t>
      </w:r>
      <w:r>
        <w:rPr>
          <w:rFonts w:hint="eastAsia" w:ascii="仿宋" w:hAnsi="仿宋" w:eastAsia="仿宋" w:cs="仿宋"/>
          <w:color w:val="auto"/>
          <w:sz w:val="24"/>
          <w:szCs w:val="24"/>
          <w:shd w:val="clear" w:color="auto" w:fill="FFFFFF"/>
        </w:rPr>
        <w:t>投标人是自然人的，应提供有效的自然人身份证明。</w:t>
      </w:r>
    </w:p>
    <w:p w14:paraId="2090CF3E">
      <w:pPr>
        <w:pStyle w:val="25"/>
        <w:keepNext w:val="0"/>
        <w:keepLines w:val="0"/>
        <w:pageBreakBefore w:val="0"/>
        <w:widowControl/>
        <w:numPr>
          <w:ilvl w:val="1"/>
          <w:numId w:val="0"/>
        </w:numPr>
        <w:shd w:val="clear" w:color="auto"/>
        <w:tabs>
          <w:tab w:val="left" w:pos="0"/>
        </w:tabs>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val="0"/>
          <w:bCs w:val="0"/>
          <w:color w:val="auto"/>
          <w:kern w:val="0"/>
          <w:sz w:val="24"/>
          <w:szCs w:val="24"/>
          <w:shd w:val="clear" w:fill="auto"/>
          <w:lang w:val="en-US" w:eastAsia="zh-CN" w:bidi="ar-SA"/>
        </w:rPr>
        <w:t>2.</w:t>
      </w:r>
      <w:r>
        <w:rPr>
          <w:rFonts w:hint="eastAsia" w:ascii="仿宋" w:hAnsi="仿宋" w:eastAsia="仿宋" w:cs="仿宋"/>
          <w:color w:val="auto"/>
          <w:sz w:val="24"/>
          <w:szCs w:val="24"/>
          <w:highlight w:val="none"/>
          <w:shd w:val="clear" w:color="auto" w:fill="auto"/>
        </w:rPr>
        <w:t>本项目不接受联合体参加投标，投标人中标后不允许分包、转包。</w:t>
      </w:r>
    </w:p>
    <w:p w14:paraId="75A08669">
      <w:pPr>
        <w:keepNext w:val="0"/>
        <w:keepLines w:val="0"/>
        <w:pageBreakBefore w:val="0"/>
        <w:shd w:val="clear"/>
        <w:kinsoku/>
        <w:wordWrap/>
        <w:overflowPunct/>
        <w:topLinePunct w:val="0"/>
        <w:autoSpaceDE/>
        <w:autoSpaceDN/>
        <w:bidi w:val="0"/>
        <w:adjustRightInd/>
        <w:snapToGrid/>
        <w:spacing w:line="480" w:lineRule="exact"/>
        <w:ind w:left="0" w:firstLine="480" w:firstLineChars="200"/>
        <w:jc w:val="left"/>
        <w:textAlignment w:val="auto"/>
        <w:rPr>
          <w:rFonts w:hint="eastAsia" w:ascii="仿宋" w:hAnsi="仿宋" w:eastAsia="仿宋" w:cs="仿宋"/>
          <w:b/>
          <w:bCs/>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（以上提供有效的证明材料复印件并加盖公章，装订在投标文件中）</w:t>
      </w:r>
    </w:p>
    <w:p w14:paraId="713292D8">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80" w:lineRule="exact"/>
        <w:ind w:left="-584" w:leftChars="0" w:firstLine="584" w:firstLineChars="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b/>
          <w:bCs/>
          <w:color w:val="auto"/>
          <w:kern w:val="2"/>
          <w:sz w:val="24"/>
          <w:szCs w:val="24"/>
          <w:shd w:val="clear" w:fill="auto"/>
          <w:lang w:val="en-US" w:eastAsia="zh-CN" w:bidi="ar-SA"/>
        </w:rPr>
        <w:t>二、</w:t>
      </w:r>
      <w:r>
        <w:rPr>
          <w:rFonts w:hint="eastAsia" w:ascii="仿宋" w:hAnsi="仿宋" w:eastAsia="仿宋" w:cs="仿宋"/>
          <w:b/>
          <w:bCs/>
          <w:color w:val="auto"/>
          <w:kern w:val="0"/>
          <w:sz w:val="24"/>
          <w:szCs w:val="24"/>
          <w:highlight w:val="none"/>
          <w:shd w:val="clear" w:color="auto" w:fill="auto"/>
        </w:rPr>
        <w:t>采购内容：</w:t>
      </w:r>
    </w:p>
    <w:tbl>
      <w:tblPr>
        <w:tblStyle w:val="21"/>
        <w:tblW w:w="9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4397"/>
        <w:gridCol w:w="2042"/>
        <w:gridCol w:w="2556"/>
      </w:tblGrid>
      <w:tr w14:paraId="6AB2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38" w:type="dxa"/>
            <w:vAlign w:val="center"/>
          </w:tcPr>
          <w:p w14:paraId="3D058238">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序号</w:t>
            </w:r>
          </w:p>
        </w:tc>
        <w:tc>
          <w:tcPr>
            <w:tcW w:w="4397" w:type="dxa"/>
            <w:vAlign w:val="center"/>
          </w:tcPr>
          <w:p w14:paraId="0342288E">
            <w:pPr>
              <w:pStyle w:val="25"/>
              <w:widowControl/>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kern w:val="0"/>
                <w:sz w:val="24"/>
                <w:szCs w:val="24"/>
              </w:rPr>
              <w:t>名称</w:t>
            </w:r>
          </w:p>
        </w:tc>
        <w:tc>
          <w:tcPr>
            <w:tcW w:w="2042" w:type="dxa"/>
            <w:vAlign w:val="center"/>
          </w:tcPr>
          <w:p w14:paraId="27B7B4FC">
            <w:pPr>
              <w:pStyle w:val="25"/>
              <w:widowControl/>
              <w:spacing w:line="480" w:lineRule="exact"/>
              <w:ind w:left="0" w:leftChars="0" w:firstLine="0" w:firstLineChars="0"/>
              <w:jc w:val="center"/>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供货及安装期限</w:t>
            </w:r>
          </w:p>
        </w:tc>
        <w:tc>
          <w:tcPr>
            <w:tcW w:w="2556" w:type="dxa"/>
            <w:vAlign w:val="center"/>
          </w:tcPr>
          <w:p w14:paraId="20DCA732">
            <w:pPr>
              <w:pStyle w:val="25"/>
              <w:widowControl/>
              <w:spacing w:line="480" w:lineRule="exact"/>
              <w:ind w:left="0" w:leftChars="0" w:firstLine="0" w:firstLineChars="0"/>
              <w:jc w:val="center"/>
              <w:rPr>
                <w:rFonts w:hint="default"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免费质保期</w:t>
            </w:r>
          </w:p>
        </w:tc>
      </w:tr>
      <w:tr w14:paraId="3FF9B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38" w:type="dxa"/>
            <w:vAlign w:val="center"/>
          </w:tcPr>
          <w:p w14:paraId="11E47BAE">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1</w:t>
            </w:r>
          </w:p>
        </w:tc>
        <w:tc>
          <w:tcPr>
            <w:tcW w:w="4397" w:type="dxa"/>
            <w:vAlign w:val="center"/>
          </w:tcPr>
          <w:p w14:paraId="13FB562C">
            <w:pPr>
              <w:pStyle w:val="25"/>
              <w:widowControl/>
              <w:spacing w:line="480" w:lineRule="exact"/>
              <w:ind w:left="0" w:leftChars="0" w:firstLine="0" w:firstLineChars="0"/>
              <w:jc w:val="center"/>
              <w:rPr>
                <w:rFonts w:hint="default" w:ascii="仿宋" w:hAnsi="仿宋" w:eastAsia="仿宋" w:cs="仿宋"/>
                <w:b w:val="0"/>
                <w:bCs w:val="0"/>
                <w:color w:val="auto"/>
                <w:kern w:val="0"/>
                <w:sz w:val="24"/>
                <w:szCs w:val="24"/>
                <w:lang w:val="en-US" w:eastAsia="zh-CN"/>
              </w:rPr>
            </w:pPr>
            <w:r>
              <w:rPr>
                <w:rFonts w:hint="eastAsia" w:ascii="仿宋" w:hAnsi="仿宋" w:eastAsia="仿宋" w:cs="仿宋"/>
                <w:color w:val="auto"/>
                <w:kern w:val="2"/>
                <w:sz w:val="24"/>
                <w:szCs w:val="24"/>
                <w:highlight w:val="none"/>
                <w:shd w:val="clear" w:color="auto" w:fill="auto"/>
                <w:lang w:val="en-US" w:eastAsia="zh-CN" w:bidi="ar-SA"/>
              </w:rPr>
              <w:t>创伤救治信息交互系统服务采购项目</w:t>
            </w:r>
          </w:p>
        </w:tc>
        <w:tc>
          <w:tcPr>
            <w:tcW w:w="2042" w:type="dxa"/>
            <w:vAlign w:val="center"/>
          </w:tcPr>
          <w:p w14:paraId="10535E06">
            <w:pPr>
              <w:pStyle w:val="25"/>
              <w:widowControl/>
              <w:spacing w:line="480" w:lineRule="exact"/>
              <w:ind w:left="0" w:leftChars="0" w:firstLine="0" w:firstLineChars="0"/>
              <w:jc w:val="center"/>
              <w:rPr>
                <w:rFonts w:hint="default"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15个日历天</w:t>
            </w:r>
          </w:p>
        </w:tc>
        <w:tc>
          <w:tcPr>
            <w:tcW w:w="2556" w:type="dxa"/>
            <w:vAlign w:val="center"/>
          </w:tcPr>
          <w:p w14:paraId="409B4EDA">
            <w:pPr>
              <w:pStyle w:val="25"/>
              <w:widowControl/>
              <w:spacing w:line="480" w:lineRule="exact"/>
              <w:ind w:left="0" w:leftChars="0" w:firstLine="0" w:firstLineChars="0"/>
              <w:jc w:val="center"/>
              <w:rPr>
                <w:rFonts w:hint="default"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验收合格之日起3年</w:t>
            </w:r>
          </w:p>
        </w:tc>
      </w:tr>
    </w:tbl>
    <w:p w14:paraId="51BBB88B">
      <w:pPr>
        <w:pStyle w:val="25"/>
        <w:widowControl/>
        <w:numPr>
          <w:ilvl w:val="0"/>
          <w:numId w:val="0"/>
        </w:numPr>
        <w:shd w:val="clear" w:color="auto"/>
        <w:spacing w:line="480" w:lineRule="exact"/>
        <w:ind w:left="-584" w:leftChars="0" w:firstLine="584" w:firstLineChars="0"/>
        <w:jc w:val="left"/>
        <w:rPr>
          <w:rStyle w:val="27"/>
          <w:rFonts w:hint="eastAsia" w:ascii="仿宋" w:hAnsi="仿宋" w:eastAsia="仿宋" w:cs="仿宋"/>
          <w:bCs/>
          <w:color w:val="auto"/>
          <w:kern w:val="0"/>
          <w:sz w:val="24"/>
          <w:szCs w:val="24"/>
          <w:highlight w:val="none"/>
          <w:shd w:val="clear" w:color="auto" w:fill="auto"/>
        </w:rPr>
      </w:pPr>
      <w:r>
        <w:rPr>
          <w:rFonts w:hint="eastAsia" w:ascii="仿宋" w:hAnsi="仿宋" w:eastAsia="仿宋" w:cs="仿宋"/>
          <w:b/>
          <w:bCs/>
          <w:color w:val="auto"/>
          <w:kern w:val="0"/>
          <w:sz w:val="24"/>
          <w:szCs w:val="24"/>
          <w:shd w:val="clear" w:fill="auto"/>
          <w:lang w:val="en-US" w:eastAsia="zh-CN" w:bidi="ar-SA"/>
        </w:rPr>
        <w:t>三、</w:t>
      </w:r>
      <w:r>
        <w:rPr>
          <w:rStyle w:val="27"/>
          <w:rFonts w:hint="eastAsia" w:ascii="仿宋" w:hAnsi="仿宋" w:eastAsia="仿宋" w:cs="仿宋"/>
          <w:bCs/>
          <w:color w:val="auto"/>
          <w:kern w:val="0"/>
          <w:sz w:val="24"/>
          <w:szCs w:val="24"/>
          <w:highlight w:val="none"/>
          <w:shd w:val="clear" w:color="auto" w:fill="auto"/>
          <w:lang w:val="en-US" w:eastAsia="zh-CN"/>
        </w:rPr>
        <w:t>采购内容及</w:t>
      </w:r>
      <w:r>
        <w:rPr>
          <w:rStyle w:val="27"/>
          <w:rFonts w:hint="eastAsia" w:ascii="仿宋" w:hAnsi="仿宋" w:eastAsia="仿宋" w:cs="仿宋"/>
          <w:bCs/>
          <w:color w:val="auto"/>
          <w:kern w:val="0"/>
          <w:sz w:val="24"/>
          <w:szCs w:val="24"/>
          <w:highlight w:val="none"/>
          <w:shd w:val="clear" w:color="auto" w:fill="auto"/>
        </w:rPr>
        <w:t>要求</w:t>
      </w:r>
    </w:p>
    <w:p w14:paraId="467BA5A3">
      <w:pPr>
        <w:keepNext w:val="0"/>
        <w:keepLines w:val="0"/>
        <w:pageBreakBefore w:val="0"/>
        <w:widowControl/>
        <w:kinsoku/>
        <w:wordWrap w:val="0"/>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一、院前院内协同</w:t>
      </w:r>
    </w:p>
    <w:p w14:paraId="675F4F57">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（一）基础协同功能</w:t>
      </w:r>
    </w:p>
    <w:p w14:paraId="390579D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1.支持一键将文本、图像、语音、视频生成患者档案，保留原始信息，并支持将群聊信息合并至对应病历。</w:t>
      </w:r>
    </w:p>
    <w:p w14:paraId="7E8024FA">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2.支持创建院际协作组，可组建本院与外院专家协作群。</w:t>
      </w:r>
    </w:p>
    <w:p w14:paraId="06324CCE">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3.支持患者急救信息分享功能，可将信息分享到其他协作组中。</w:t>
      </w:r>
    </w:p>
    <w:p w14:paraId="123A0F4B">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4.患者伤情变化时自动触发预警，及时推送至院内相关科室。</w:t>
      </w:r>
    </w:p>
    <w:p w14:paraId="246FD23D">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5.支持院前智能预警医院，院内实时获取院前准备工作，提高救治效率。</w:t>
      </w:r>
    </w:p>
    <w:p w14:paraId="63C5EE5F">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6.支持实时获取院前急救团队和院内医护人员提交的患者信息，提前准备医疗资源。</w:t>
      </w:r>
    </w:p>
    <w:p w14:paraId="02F4DDFB">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7.支持分享功能，患者急救信息可以分享到多个协作组中，为远程会诊提供支持。</w:t>
      </w:r>
    </w:p>
    <w:p w14:paraId="17B4B990">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（二）呼叫联动</w:t>
      </w:r>
    </w:p>
    <w:p w14:paraId="08D695B1">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1.支持院前发起个人呼叫和 MDT 呼叫，被呼叫人员会收到语音电话提醒查看并签到。</w:t>
      </w:r>
    </w:p>
    <w:p w14:paraId="7C1469DA">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2.支持院内发起个人呼叫和 MDT 呼叫功能，通知其他科室医生进行会诊，被呼叫人员会收到语音电话提醒查看并签到。</w:t>
      </w:r>
    </w:p>
    <w:p w14:paraId="50A1CC13">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二、移动会诊联动系统（远程会诊系统）</w:t>
      </w:r>
    </w:p>
    <w:p w14:paraId="6835E8DB">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1.院前急救团队可发起与院内专家的实时音视频会诊，支持在视频过程中静音以及切换前置、后置摄像头。</w:t>
      </w:r>
    </w:p>
    <w:p w14:paraId="7FAB2BE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2.支持查看远程音视频会诊的呼叫记录。</w:t>
      </w:r>
    </w:p>
    <w:p w14:paraId="6268C465">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3.支持院前急救医护人员暂时退出后再次进入会诊，且支持参会人员输入会诊意见。</w:t>
      </w:r>
    </w:p>
    <w:p w14:paraId="0EA52C88">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4.支持参会人员输入会诊意见，且在会诊过程中可添加新会诊人员进入线上会诊。</w:t>
      </w:r>
    </w:p>
    <w:p w14:paraId="4B5F0B86">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5.支持院前急救团队与院内急诊急救团队进行实时音视频会诊通话。</w:t>
      </w:r>
    </w:p>
    <w:p w14:paraId="3BC91F8E">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三、转诊模块</w:t>
      </w:r>
    </w:p>
    <w:p w14:paraId="373E8EC9">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1.支持上级医院的严重患者转院功能。</w:t>
      </w:r>
    </w:p>
    <w:p w14:paraId="72422CBF">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2.支持转入医院的医护人员在规定时效内查看患者在转出医院的历史病历信息。</w:t>
      </w:r>
    </w:p>
    <w:p w14:paraId="40A30784">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3.支持在患者病历主页增加转入、转出的操作标识。</w:t>
      </w:r>
    </w:p>
    <w:p w14:paraId="6BEC79D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4.支持展示转送实况，快速记录转运时间点记录。</w:t>
      </w:r>
    </w:p>
    <w:p w14:paraId="76FD073C">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5.支持展示患者基本信息、主诉、生命体征、评分等信息。</w:t>
      </w:r>
    </w:p>
    <w:p w14:paraId="4B00E9F2">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四、一览表</w:t>
      </w:r>
    </w:p>
    <w:p w14:paraId="33D75CE6">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1.支持展示患者列表，实现全院创伤患者信息的智能切换。</w:t>
      </w:r>
    </w:p>
    <w:p w14:paraId="3DA95BEB">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2.支持按照数据状态分别展示患者数据，并支持批量上报操作。</w:t>
      </w:r>
    </w:p>
    <w:p w14:paraId="49E108EA">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五、智能输入</w:t>
      </w:r>
    </w:p>
    <w:p w14:paraId="277BEE4E">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1.支持身份证图片识别，简化创建患者功能。</w:t>
      </w:r>
    </w:p>
    <w:p w14:paraId="4A9EF5FF">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2.支持通过语音录入快速生成结构化电子病历，提高登记的效率。</w:t>
      </w:r>
    </w:p>
    <w:p w14:paraId="7246C9D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3.支持多模态数据录入，涵盖文本、声音、视频、图片等信息，并可将这些数据合并至患者信息中，确保院前患者信息完整。</w:t>
      </w:r>
    </w:p>
    <w:p w14:paraId="70380179">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六、院前急救电子病历系统（急救电子病历系统）</w:t>
      </w:r>
    </w:p>
    <w:p w14:paraId="5D393E9C">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（一）基础录入与查看</w:t>
      </w:r>
    </w:p>
    <w:p w14:paraId="1524AD00">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1.支持录入创伤患者的基本信息、院前急救电子病历信息、门急诊信息、住院信息等。</w:t>
      </w:r>
    </w:p>
    <w:p w14:paraId="207B0B49">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2.支持查看创伤患者的 TI 评分、GCS 评分和 ISS/AIS 评分结果和明细。</w:t>
      </w:r>
    </w:p>
    <w:p w14:paraId="1B751A38">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3.在病历系统中可直观查看患者时间轴，自动归集并展示全流程关键救治节点信息，同时展示国家创伤医学中心要求的 19 项质控指标结果。</w:t>
      </w:r>
    </w:p>
    <w:p w14:paraId="1546A1BD">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（二）急救病历填报</w:t>
      </w:r>
    </w:p>
    <w:p w14:paraId="27C4044F">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1.支持通过关键字模糊检索、不同时间范围、数据状态等条件进行快速检索。</w:t>
      </w:r>
    </w:p>
    <w:p w14:paraId="23624AE1">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2.填报或编辑患者数据时，提供数据暂存和保存功能。暂存时只校验已填写字段的有效性和合理性，提升填写便捷性。</w:t>
      </w:r>
    </w:p>
    <w:p w14:paraId="58D7102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3.电子病历系统各模块提供缺项必填字段数提醒，对填写完整模块给予提示，可快速定位缺项。</w:t>
      </w:r>
    </w:p>
    <w:p w14:paraId="36B5167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4.提供时间节点字段逻辑校验与提示功能。</w:t>
      </w:r>
    </w:p>
    <w:p w14:paraId="16956EF5">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5.支持自动计算患者数据填报完整度、一键预览填写结果，同时提供 TI、GCS、ISS/AIS 评分工具。</w:t>
      </w:r>
    </w:p>
    <w:p w14:paraId="228EAF9B">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6.支持自动计算并展示患者数据填报完整度，同时支持一键预览填写结果，方便自查是否符合上报要求。</w:t>
      </w:r>
    </w:p>
    <w:p w14:paraId="39F67AAD">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7.支持查看已上报及上报失败的数据，并支持二次上报。</w:t>
      </w:r>
    </w:p>
    <w:p w14:paraId="64B4CEA6">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8.支持与国家创伤医学中心数据库进行上报对接。</w:t>
      </w:r>
    </w:p>
    <w:p w14:paraId="16878970">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七、移动交接</w:t>
      </w:r>
    </w:p>
    <w:p w14:paraId="638A6059">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1.支持自动生成院前院内交接单，交接单签字。</w:t>
      </w:r>
    </w:p>
    <w:p w14:paraId="6EA4614C">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2.支持预览及打印院前院内交接单。</w:t>
      </w:r>
    </w:p>
    <w:p w14:paraId="431C2473">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八、评分工具</w:t>
      </w:r>
    </w:p>
    <w:p w14:paraId="0B826AB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1.提供创伤患者院前使用的 TI 评分、GCS 评分工具。</w:t>
      </w:r>
    </w:p>
    <w:p w14:paraId="06F379DF">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2.提供院内医生使用的 ISS/AIS 评分工具，支持多次评估。</w:t>
      </w:r>
    </w:p>
    <w:p w14:paraId="597B3729">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3.支持所有评分工具快速点选评分项，将不同分级的评估结果用不同颜色高亮展示。</w:t>
      </w:r>
    </w:p>
    <w:p w14:paraId="41DFDBA8">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4.所有创伤评分工具均支持新增、查看、编辑、删除的功能。</w:t>
      </w:r>
    </w:p>
    <w:p w14:paraId="7227B627">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5.支持快速配置其他可能需要的创伤评分工具。</w:t>
      </w:r>
    </w:p>
    <w:p w14:paraId="4215DE32">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九、质控会议上报系统</w:t>
      </w:r>
    </w:p>
    <w:p w14:paraId="19A1744C">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1.支持在例会管理列表展示会议主题、开会日期、状态和操作信息，并支持快速筛选功能。</w:t>
      </w:r>
    </w:p>
    <w:p w14:paraId="5FB0D66E">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2.支持对例会进行上报、新增、编辑和删除等操作。</w:t>
      </w:r>
    </w:p>
    <w:p w14:paraId="7FB2F4C9">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3.支持会议签到表和会议纪要模板下载，并支持上传会议照片、签到表和会议纪要。</w:t>
      </w:r>
    </w:p>
    <w:p w14:paraId="4DC09673">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4.支持与国家创伤医学中心进行数据对接，完成例会上报。</w:t>
      </w:r>
    </w:p>
    <w:p w14:paraId="57421683">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十、质控管理系统</w:t>
      </w:r>
    </w:p>
    <w:p w14:paraId="0111C93D">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1.一览展示 19 项创伤质控指标（《创伤中心医疗质量控制指标 (试行)》），统计本院上周或特定时间段的质控指标。</w:t>
      </w:r>
    </w:p>
    <w:p w14:paraId="75C02DF6">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2.针对分钟计算结果类的指标，统计对应的平均值和中位数。</w:t>
      </w:r>
    </w:p>
    <w:p w14:paraId="77BD6FBF">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3.支持统计指标与国家创伤医学中心的平均值、本医院所在省份平均值、本医院所在市平均值进行对比，对比结果支持高亮提示。</w:t>
      </w:r>
    </w:p>
    <w:p w14:paraId="3B03703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4.支持将 19 项质控指标以图片或表格的形式导出。</w:t>
      </w:r>
    </w:p>
    <w:p w14:paraId="37EFC47F">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十一、基本周报</w:t>
      </w:r>
    </w:p>
    <w:p w14:paraId="32F2A3EE">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1.支持展示与统计分析患者上报数据，按规格呈现每周上报数据量及总体质量。</w:t>
      </w:r>
    </w:p>
    <w:p w14:paraId="756EE5BE">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2.支持在周报中展示全国排名和省排名。</w:t>
      </w:r>
    </w:p>
    <w:p w14:paraId="12484FFB">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3.支持按年、月、周检索时间范围内的周报数据。</w:t>
      </w:r>
    </w:p>
    <w:p w14:paraId="1079F714">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4.支持查看历史不同周期周报的变化趋势，趋势图支持放大、下载、图标切换等功能。</w:t>
      </w:r>
    </w:p>
    <w:p w14:paraId="65393432">
      <w:pPr>
        <w:keepNext w:val="0"/>
        <w:keepLines w:val="0"/>
        <w:pageBreakBefore w:val="0"/>
        <w:kinsoku/>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十二、预警记录</w:t>
      </w:r>
    </w:p>
    <w:p w14:paraId="1510ADBC">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1.支持查看历史预警记录、呼叫 MDT 记录、会诊记录。</w:t>
      </w:r>
    </w:p>
    <w:p w14:paraId="1B47EF8B">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2.支持对时效内的预警和历史呼叫记录进行操作；对时效外的呼叫 MDT 进行补签操作。</w:t>
      </w:r>
    </w:p>
    <w:p w14:paraId="73E857D8">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3.支持查看历史记录的接听和签到状态。</w:t>
      </w:r>
    </w:p>
    <w:p w14:paraId="05648072">
      <w:pPr>
        <w:keepNext w:val="0"/>
        <w:keepLines w:val="0"/>
        <w:pageBreakBefore w:val="0"/>
        <w:kinsoku/>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4.支持填写音视频记录的会诊意见功能。</w:t>
      </w:r>
    </w:p>
    <w:p w14:paraId="1BD90EFC">
      <w:pPr>
        <w:pStyle w:val="25"/>
        <w:widowControl/>
        <w:numPr>
          <w:ilvl w:val="0"/>
          <w:numId w:val="0"/>
        </w:numPr>
        <w:shd w:val="clear" w:color="auto"/>
        <w:spacing w:line="480" w:lineRule="exact"/>
        <w:ind w:leftChars="0"/>
        <w:jc w:val="left"/>
        <w:rPr>
          <w:rFonts w:hint="eastAsia" w:ascii="仿宋" w:hAnsi="仿宋" w:eastAsia="仿宋" w:cs="仿宋"/>
          <w:b/>
          <w:bCs/>
          <w:color w:val="auto"/>
          <w:kern w:val="0"/>
          <w:sz w:val="24"/>
          <w:szCs w:val="24"/>
          <w:highlight w:val="none"/>
          <w:shd w:val="clear" w:color="auto" w:fill="auto"/>
          <w:lang w:eastAsia="zh-CN"/>
        </w:rPr>
      </w:pPr>
    </w:p>
    <w:p w14:paraId="2B79D940">
      <w:pPr>
        <w:pStyle w:val="25"/>
        <w:widowControl/>
        <w:numPr>
          <w:ilvl w:val="0"/>
          <w:numId w:val="0"/>
        </w:numPr>
        <w:shd w:val="clear" w:color="auto"/>
        <w:spacing w:line="480" w:lineRule="exact"/>
        <w:ind w:leftChars="0"/>
        <w:jc w:val="left"/>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四、</w:t>
      </w:r>
      <w:r>
        <w:rPr>
          <w:rFonts w:hint="eastAsia" w:ascii="仿宋" w:hAnsi="仿宋" w:eastAsia="仿宋" w:cs="仿宋"/>
          <w:b/>
          <w:bCs/>
          <w:color w:val="auto"/>
          <w:kern w:val="0"/>
          <w:sz w:val="24"/>
          <w:szCs w:val="24"/>
          <w:highlight w:val="none"/>
          <w:shd w:val="clear" w:color="auto" w:fill="auto"/>
        </w:rPr>
        <w:t>最高限价：</w:t>
      </w:r>
      <w:r>
        <w:rPr>
          <w:rFonts w:hint="eastAsia" w:ascii="仿宋" w:hAnsi="仿宋" w:eastAsia="仿宋" w:cs="仿宋"/>
          <w:kern w:val="0"/>
          <w:sz w:val="24"/>
          <w:szCs w:val="24"/>
          <w:lang w:val="en-US" w:eastAsia="zh-CN"/>
        </w:rPr>
        <w:t>6.6万</w:t>
      </w:r>
      <w:r>
        <w:rPr>
          <w:rFonts w:hint="eastAsia" w:ascii="仿宋" w:hAnsi="仿宋" w:eastAsia="仿宋" w:cs="仿宋"/>
          <w:b w:val="0"/>
          <w:bCs w:val="0"/>
          <w:color w:val="auto"/>
          <w:kern w:val="0"/>
          <w:sz w:val="24"/>
          <w:szCs w:val="24"/>
          <w:highlight w:val="none"/>
          <w:shd w:val="clear" w:color="auto" w:fill="auto"/>
          <w:lang w:val="en-US" w:eastAsia="zh-CN"/>
        </w:rPr>
        <w:t>元（总价超最高限价按无效投标处理）</w:t>
      </w:r>
    </w:p>
    <w:p w14:paraId="3880B890">
      <w:pPr>
        <w:pStyle w:val="25"/>
        <w:widowControl/>
        <w:numPr>
          <w:ilvl w:val="0"/>
          <w:numId w:val="0"/>
        </w:numPr>
        <w:shd w:val="clear" w:color="auto"/>
        <w:spacing w:line="480" w:lineRule="exact"/>
        <w:ind w:leftChars="0"/>
        <w:jc w:val="left"/>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b/>
          <w:color w:val="auto"/>
          <w:kern w:val="0"/>
          <w:sz w:val="24"/>
          <w:szCs w:val="24"/>
          <w:highlight w:val="none"/>
          <w:shd w:val="clear" w:color="auto" w:fill="auto"/>
          <w:lang w:eastAsia="zh-CN"/>
        </w:rPr>
        <w:t>五、</w:t>
      </w:r>
      <w:r>
        <w:rPr>
          <w:rFonts w:hint="eastAsia" w:ascii="仿宋" w:hAnsi="仿宋" w:eastAsia="仿宋" w:cs="仿宋"/>
          <w:b/>
          <w:color w:val="auto"/>
          <w:kern w:val="0"/>
          <w:sz w:val="24"/>
          <w:szCs w:val="24"/>
          <w:highlight w:val="none"/>
          <w:shd w:val="clear" w:color="auto" w:fill="auto"/>
        </w:rPr>
        <w:t>付款方式：</w:t>
      </w:r>
    </w:p>
    <w:p w14:paraId="44EE14E6">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80" w:lineRule="exact"/>
        <w:ind w:leftChars="0" w:firstLine="480" w:firstLineChars="200"/>
        <w:jc w:val="left"/>
        <w:textAlignment w:val="auto"/>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rPr>
        <w:t>项目实施完成通过国家安徽省创伤中心建设验收挂牌后一次性支付</w:t>
      </w:r>
      <w:r>
        <w:rPr>
          <w:rFonts w:hint="eastAsia" w:ascii="仿宋" w:hAnsi="仿宋" w:eastAsia="仿宋" w:cs="仿宋"/>
          <w:color w:val="auto"/>
          <w:kern w:val="0"/>
          <w:sz w:val="24"/>
          <w:szCs w:val="24"/>
          <w:highlight w:val="none"/>
          <w:shd w:val="clear" w:color="auto" w:fill="auto"/>
          <w:lang w:eastAsia="zh-CN"/>
        </w:rPr>
        <w:t>。</w:t>
      </w:r>
    </w:p>
    <w:p w14:paraId="218E00CC">
      <w:pPr>
        <w:pStyle w:val="25"/>
        <w:widowControl/>
        <w:numPr>
          <w:ilvl w:val="0"/>
          <w:numId w:val="0"/>
        </w:numPr>
        <w:shd w:val="clear" w:color="auto"/>
        <w:spacing w:line="480" w:lineRule="exact"/>
        <w:ind w:leftChars="0"/>
        <w:jc w:val="left"/>
        <w:rPr>
          <w:rFonts w:hint="eastAsia" w:ascii="仿宋" w:hAnsi="仿宋" w:eastAsia="仿宋" w:cs="仿宋"/>
          <w:b/>
          <w:bCs/>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六、</w:t>
      </w:r>
      <w:r>
        <w:rPr>
          <w:rFonts w:hint="eastAsia" w:ascii="仿宋" w:hAnsi="仿宋" w:eastAsia="仿宋" w:cs="仿宋"/>
          <w:b/>
          <w:bCs/>
          <w:color w:val="auto"/>
          <w:kern w:val="0"/>
          <w:sz w:val="24"/>
          <w:szCs w:val="24"/>
          <w:highlight w:val="none"/>
          <w:shd w:val="clear" w:color="auto" w:fill="auto"/>
        </w:rPr>
        <w:t>评标办法：</w:t>
      </w:r>
    </w:p>
    <w:p w14:paraId="43F55771">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本项目采用单一来源方式确定中标候选人</w:t>
      </w:r>
    </w:p>
    <w:p w14:paraId="74691AC7">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（本次评审采用最低价法，实行两次报价。第一次报价为供应商在响应文件中填报的报价，第二次报价在响应文件通过评审后，由</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向响应文件评审有效的供应商进行询标，供应商应在规定的时间内，进行二次报价(最后报价)。第二次报价即为最后报价，若供应商未在规定的时间内进行二次报价(最后报价)或其二次报价被</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会认定无效的，</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默认其响应文件中填报的价格为供应商的最后报价，评审结果以供应商的最后报价为准，二次报价(最后报价)不得高于其一次报价，否则取消其投标资格。采用单价合同的项目，最终响应报价的综合单价结合一次报价中的各项综合单价按总价同比例下浮，价款结算时按成交下浮比率进行调整。）</w:t>
      </w:r>
    </w:p>
    <w:p w14:paraId="1C7E4556">
      <w:pPr>
        <w:pStyle w:val="25"/>
        <w:widowControl/>
        <w:numPr>
          <w:ilvl w:val="0"/>
          <w:numId w:val="0"/>
        </w:numPr>
        <w:shd w:val="clear" w:color="auto"/>
        <w:spacing w:line="480" w:lineRule="exact"/>
        <w:ind w:left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七、响应</w:t>
      </w:r>
      <w:r>
        <w:rPr>
          <w:rFonts w:hint="eastAsia" w:ascii="仿宋" w:hAnsi="仿宋" w:eastAsia="仿宋" w:cs="仿宋"/>
          <w:b/>
          <w:bCs/>
          <w:color w:val="auto"/>
          <w:kern w:val="0"/>
          <w:sz w:val="24"/>
          <w:szCs w:val="24"/>
          <w:highlight w:val="none"/>
          <w:shd w:val="clear" w:color="auto" w:fill="auto"/>
        </w:rPr>
        <w:t>要求：</w:t>
      </w:r>
    </w:p>
    <w:p w14:paraId="598D1DEA">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default" w:ascii="仿宋" w:hAnsi="仿宋" w:eastAsia="仿宋" w:cs="仿宋"/>
          <w:color w:val="auto"/>
          <w:kern w:val="0"/>
          <w:sz w:val="24"/>
          <w:szCs w:val="24"/>
          <w:shd w:val="clear" w:fill="auto"/>
          <w:lang w:val="en-US" w:eastAsia="zh-CN" w:bidi="ar-SA"/>
        </w:rPr>
        <w:t>1.</w:t>
      </w:r>
      <w:r>
        <w:rPr>
          <w:rFonts w:hint="eastAsia" w:ascii="仿宋" w:hAnsi="仿宋" w:eastAsia="仿宋" w:cs="仿宋"/>
          <w:color w:val="auto"/>
          <w:kern w:val="0"/>
          <w:sz w:val="24"/>
          <w:szCs w:val="24"/>
          <w:highlight w:val="none"/>
          <w:shd w:val="clear" w:color="auto" w:fill="auto"/>
        </w:rPr>
        <w:t>本次项目</w:t>
      </w:r>
      <w:r>
        <w:rPr>
          <w:rFonts w:hint="eastAsia" w:ascii="仿宋" w:hAnsi="仿宋" w:eastAsia="仿宋" w:cs="仿宋"/>
          <w:color w:val="auto"/>
          <w:kern w:val="0"/>
          <w:sz w:val="24"/>
          <w:szCs w:val="24"/>
          <w:highlight w:val="none"/>
          <w:shd w:val="clear" w:color="auto" w:fill="auto"/>
          <w:lang w:eastAsia="zh-CN"/>
        </w:rPr>
        <w:t>响应</w:t>
      </w:r>
      <w:r>
        <w:rPr>
          <w:rFonts w:hint="eastAsia" w:ascii="仿宋" w:hAnsi="仿宋" w:eastAsia="仿宋" w:cs="仿宋"/>
          <w:color w:val="auto"/>
          <w:kern w:val="0"/>
          <w:sz w:val="24"/>
          <w:szCs w:val="24"/>
          <w:highlight w:val="none"/>
          <w:shd w:val="clear" w:color="auto" w:fill="auto"/>
        </w:rPr>
        <w:t>单位需响应采购范围及内容。</w:t>
      </w:r>
    </w:p>
    <w:p w14:paraId="4A4F884C">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default" w:ascii="仿宋" w:hAnsi="仿宋" w:eastAsia="仿宋" w:cs="仿宋"/>
          <w:color w:val="auto"/>
          <w:kern w:val="0"/>
          <w:sz w:val="24"/>
          <w:szCs w:val="24"/>
          <w:shd w:val="clear" w:fill="auto"/>
          <w:lang w:val="en-US" w:eastAsia="zh-CN" w:bidi="ar-SA"/>
        </w:rPr>
        <w:t>2.</w:t>
      </w:r>
      <w:r>
        <w:rPr>
          <w:rFonts w:hint="eastAsia" w:ascii="仿宋" w:hAnsi="仿宋" w:eastAsia="仿宋" w:cs="仿宋"/>
          <w:color w:val="auto"/>
          <w:kern w:val="0"/>
          <w:sz w:val="24"/>
          <w:szCs w:val="24"/>
          <w:highlight w:val="none"/>
          <w:shd w:val="clear" w:color="auto" w:fill="auto"/>
        </w:rPr>
        <w:t>采购代理机构按</w:t>
      </w:r>
      <w:r>
        <w:rPr>
          <w:rFonts w:hint="eastAsia" w:ascii="仿宋" w:hAnsi="仿宋" w:eastAsia="仿宋" w:cs="仿宋"/>
          <w:color w:val="auto"/>
          <w:kern w:val="0"/>
          <w:sz w:val="24"/>
          <w:szCs w:val="24"/>
          <w:highlight w:val="none"/>
          <w:shd w:val="clear" w:color="auto" w:fill="auto"/>
          <w:lang w:eastAsia="zh-CN"/>
        </w:rPr>
        <w:t>单一来源采购</w:t>
      </w:r>
      <w:r>
        <w:rPr>
          <w:rFonts w:hint="eastAsia" w:ascii="仿宋" w:hAnsi="仿宋" w:eastAsia="仿宋" w:cs="仿宋"/>
          <w:color w:val="auto"/>
          <w:kern w:val="0"/>
          <w:sz w:val="24"/>
          <w:szCs w:val="24"/>
          <w:highlight w:val="none"/>
          <w:shd w:val="clear" w:color="auto" w:fill="auto"/>
        </w:rPr>
        <w:t>文件中规定的时间和地点</w:t>
      </w:r>
      <w:r>
        <w:rPr>
          <w:rFonts w:hint="eastAsia" w:ascii="仿宋" w:hAnsi="仿宋" w:eastAsia="仿宋" w:cs="仿宋"/>
          <w:color w:val="auto"/>
          <w:kern w:val="0"/>
          <w:sz w:val="24"/>
          <w:szCs w:val="24"/>
          <w:highlight w:val="none"/>
          <w:shd w:val="clear" w:color="auto" w:fill="auto"/>
          <w:lang w:eastAsia="zh-CN"/>
        </w:rPr>
        <w:t>接收</w:t>
      </w:r>
      <w:r>
        <w:rPr>
          <w:rFonts w:hint="eastAsia" w:ascii="仿宋" w:hAnsi="仿宋" w:eastAsia="仿宋" w:cs="仿宋"/>
          <w:color w:val="auto"/>
          <w:kern w:val="0"/>
          <w:sz w:val="24"/>
          <w:szCs w:val="24"/>
          <w:highlight w:val="none"/>
          <w:shd w:val="clear" w:color="auto" w:fill="auto"/>
        </w:rPr>
        <w:t>供应商递交的响应文件。供应商的授权</w:t>
      </w:r>
      <w:r>
        <w:rPr>
          <w:rFonts w:hint="eastAsia" w:ascii="仿宋" w:hAnsi="仿宋" w:eastAsia="仿宋" w:cs="仿宋"/>
          <w:color w:val="auto"/>
          <w:kern w:val="0"/>
          <w:sz w:val="24"/>
          <w:szCs w:val="24"/>
          <w:highlight w:val="none"/>
          <w:shd w:val="clear" w:color="auto" w:fill="auto"/>
          <w:lang w:eastAsia="zh-CN"/>
        </w:rPr>
        <w:t>人</w:t>
      </w:r>
      <w:r>
        <w:rPr>
          <w:rFonts w:hint="eastAsia" w:ascii="仿宋" w:hAnsi="仿宋" w:eastAsia="仿宋" w:cs="仿宋"/>
          <w:color w:val="auto"/>
          <w:kern w:val="0"/>
          <w:sz w:val="24"/>
          <w:szCs w:val="24"/>
          <w:highlight w:val="none"/>
          <w:shd w:val="clear" w:color="auto" w:fill="auto"/>
        </w:rPr>
        <w:t>应携带本人身份证原件及授权委托书参加</w:t>
      </w:r>
      <w:r>
        <w:rPr>
          <w:rFonts w:hint="eastAsia" w:ascii="仿宋" w:hAnsi="仿宋" w:eastAsia="仿宋" w:cs="仿宋"/>
          <w:color w:val="auto"/>
          <w:kern w:val="0"/>
          <w:sz w:val="24"/>
          <w:szCs w:val="24"/>
          <w:highlight w:val="none"/>
          <w:shd w:val="clear" w:color="auto" w:fill="auto"/>
          <w:lang w:val="en-US" w:eastAsia="zh-CN"/>
        </w:rPr>
        <w:t>线上</w:t>
      </w:r>
      <w:r>
        <w:rPr>
          <w:rFonts w:hint="eastAsia" w:ascii="仿宋" w:hAnsi="仿宋" w:eastAsia="仿宋" w:cs="仿宋"/>
          <w:color w:val="auto"/>
          <w:kern w:val="0"/>
          <w:sz w:val="24"/>
          <w:szCs w:val="24"/>
          <w:highlight w:val="none"/>
          <w:shd w:val="clear" w:color="auto" w:fill="auto"/>
        </w:rPr>
        <w:t>开标会议。</w:t>
      </w:r>
    </w:p>
    <w:p w14:paraId="44EC7D19">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3.供应商需提供一到二份同类型产品的合同或者其他有效证明材料。（提供成交价格证明材料复印件并加盖公章，装订在投标文件中）。</w:t>
      </w:r>
    </w:p>
    <w:p w14:paraId="52718A64">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4.采购文件获取方式: 全椒县人民医院官网下载；</w:t>
      </w:r>
    </w:p>
    <w:p w14:paraId="72F82B50">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5.响应文件要求：标书一正一副，胶装装订成册后密封在一个档案袋中，加盖骑缝章，档案袋封面注明项目名称、单位、联系人及联系方式。</w:t>
      </w:r>
    </w:p>
    <w:p w14:paraId="6BE1994B">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6.谈判小组组建：由采购人组建，成员为院内外相关具有相关经验的专业技术人员和该项目相关工作人员。</w:t>
      </w:r>
    </w:p>
    <w:p w14:paraId="7913C8E7">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val="en-US" w:eastAsia="zh-CN"/>
        </w:rPr>
        <w:t>7.开标</w:t>
      </w:r>
      <w:r>
        <w:rPr>
          <w:rFonts w:hint="eastAsia" w:ascii="仿宋" w:hAnsi="仿宋" w:eastAsia="仿宋" w:cs="仿宋"/>
          <w:color w:val="auto"/>
          <w:kern w:val="0"/>
          <w:sz w:val="24"/>
          <w:szCs w:val="24"/>
          <w:highlight w:val="none"/>
          <w:shd w:val="clear" w:color="auto" w:fill="auto"/>
        </w:rPr>
        <w:t>时间：202</w:t>
      </w:r>
      <w:r>
        <w:rPr>
          <w:rFonts w:hint="eastAsia" w:ascii="仿宋" w:hAnsi="仿宋" w:eastAsia="仿宋" w:cs="仿宋"/>
          <w:color w:val="auto"/>
          <w:kern w:val="0"/>
          <w:sz w:val="24"/>
          <w:szCs w:val="24"/>
          <w:highlight w:val="none"/>
          <w:shd w:val="clear" w:color="auto" w:fill="auto"/>
          <w:lang w:val="en-US" w:eastAsia="zh-CN"/>
        </w:rPr>
        <w:t>6</w:t>
      </w:r>
      <w:r>
        <w:rPr>
          <w:rFonts w:hint="eastAsia" w:ascii="仿宋" w:hAnsi="仿宋" w:eastAsia="仿宋" w:cs="仿宋"/>
          <w:color w:val="auto"/>
          <w:kern w:val="0"/>
          <w:sz w:val="24"/>
          <w:szCs w:val="24"/>
          <w:highlight w:val="none"/>
          <w:shd w:val="clear" w:color="auto" w:fill="auto"/>
        </w:rPr>
        <w:t>年</w:t>
      </w:r>
      <w:r>
        <w:rPr>
          <w:rFonts w:hint="eastAsia" w:ascii="仿宋" w:hAnsi="仿宋" w:eastAsia="仿宋" w:cs="仿宋"/>
          <w:color w:val="auto"/>
          <w:kern w:val="0"/>
          <w:sz w:val="24"/>
          <w:szCs w:val="24"/>
          <w:highlight w:val="none"/>
          <w:shd w:val="clear" w:color="auto" w:fill="auto"/>
          <w:lang w:val="en-US" w:eastAsia="zh-CN"/>
        </w:rPr>
        <w:t>7</w:t>
      </w:r>
      <w:r>
        <w:rPr>
          <w:rFonts w:hint="eastAsia" w:ascii="仿宋" w:hAnsi="仿宋" w:eastAsia="仿宋" w:cs="仿宋"/>
          <w:color w:val="auto"/>
          <w:kern w:val="0"/>
          <w:sz w:val="24"/>
          <w:szCs w:val="24"/>
          <w:highlight w:val="none"/>
          <w:shd w:val="clear" w:color="auto" w:fill="auto"/>
        </w:rPr>
        <w:t>月</w:t>
      </w:r>
      <w:r>
        <w:rPr>
          <w:rFonts w:hint="eastAsia" w:ascii="仿宋" w:hAnsi="仿宋" w:eastAsia="仿宋" w:cs="仿宋"/>
          <w:color w:val="auto"/>
          <w:kern w:val="0"/>
          <w:sz w:val="24"/>
          <w:szCs w:val="24"/>
          <w:highlight w:val="none"/>
          <w:shd w:val="clear" w:color="auto" w:fill="auto"/>
          <w:lang w:val="en-US" w:eastAsia="zh-CN"/>
        </w:rPr>
        <w:t>3</w:t>
      </w:r>
      <w:r>
        <w:rPr>
          <w:rFonts w:hint="eastAsia" w:ascii="仿宋" w:hAnsi="仿宋" w:eastAsia="仿宋" w:cs="仿宋"/>
          <w:color w:val="auto"/>
          <w:kern w:val="0"/>
          <w:sz w:val="24"/>
          <w:szCs w:val="24"/>
          <w:highlight w:val="none"/>
          <w:shd w:val="clear" w:color="auto" w:fill="auto"/>
        </w:rPr>
        <w:t>日</w:t>
      </w:r>
      <w:r>
        <w:rPr>
          <w:rFonts w:hint="eastAsia" w:ascii="仿宋" w:hAnsi="仿宋" w:eastAsia="仿宋" w:cs="仿宋"/>
          <w:color w:val="auto"/>
          <w:kern w:val="0"/>
          <w:sz w:val="24"/>
          <w:szCs w:val="24"/>
          <w:highlight w:val="none"/>
          <w:shd w:val="clear" w:color="auto" w:fill="auto"/>
          <w:lang w:val="en-US" w:eastAsia="zh-CN"/>
        </w:rPr>
        <w:t>15</w:t>
      </w:r>
      <w:r>
        <w:rPr>
          <w:rFonts w:hint="eastAsia" w:ascii="仿宋" w:hAnsi="仿宋" w:eastAsia="仿宋" w:cs="仿宋"/>
          <w:color w:val="auto"/>
          <w:kern w:val="0"/>
          <w:sz w:val="24"/>
          <w:szCs w:val="24"/>
          <w:highlight w:val="none"/>
          <w:shd w:val="clear" w:color="auto" w:fill="auto"/>
        </w:rPr>
        <w:t>时</w:t>
      </w:r>
      <w:r>
        <w:rPr>
          <w:rFonts w:hint="eastAsia" w:ascii="仿宋" w:hAnsi="仿宋" w:eastAsia="仿宋" w:cs="仿宋"/>
          <w:color w:val="auto"/>
          <w:kern w:val="0"/>
          <w:sz w:val="24"/>
          <w:szCs w:val="24"/>
          <w:highlight w:val="none"/>
          <w:shd w:val="clear" w:color="auto" w:fill="auto"/>
          <w:lang w:val="en-US" w:eastAsia="zh-CN"/>
        </w:rPr>
        <w:t>0</w:t>
      </w:r>
      <w:r>
        <w:rPr>
          <w:rFonts w:hint="eastAsia" w:ascii="仿宋" w:hAnsi="仿宋" w:eastAsia="仿宋" w:cs="仿宋"/>
          <w:color w:val="auto"/>
          <w:kern w:val="0"/>
          <w:sz w:val="24"/>
          <w:szCs w:val="24"/>
          <w:highlight w:val="none"/>
          <w:shd w:val="clear" w:color="auto" w:fill="auto"/>
        </w:rPr>
        <w:t>0分。</w:t>
      </w:r>
    </w:p>
    <w:p w14:paraId="0D8929C3">
      <w:pPr>
        <w:pStyle w:val="25"/>
        <w:widowControl/>
        <w:numPr>
          <w:ilvl w:val="1"/>
          <w:numId w:val="0"/>
        </w:numPr>
        <w:shd w:val="clear" w:color="auto"/>
        <w:spacing w:line="480" w:lineRule="exact"/>
        <w:ind w:left="0" w:leftChars="0" w:firstLine="584" w:firstLine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shd w:val="clear" w:fill="auto"/>
          <w:lang w:val="en-US" w:eastAsia="zh-CN" w:bidi="ar-SA"/>
        </w:rPr>
        <w:t>8</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lang w:eastAsia="zh-CN"/>
        </w:rPr>
        <w:t>地点：全椒县人民医院行政楼</w:t>
      </w:r>
      <w:r>
        <w:rPr>
          <w:rFonts w:hint="eastAsia" w:ascii="仿宋" w:hAnsi="仿宋" w:eastAsia="仿宋" w:cs="仿宋"/>
          <w:color w:val="auto"/>
          <w:kern w:val="0"/>
          <w:sz w:val="24"/>
          <w:szCs w:val="24"/>
          <w:highlight w:val="none"/>
          <w:shd w:val="clear" w:color="auto" w:fill="auto"/>
          <w:lang w:val="en-US" w:eastAsia="zh-CN"/>
        </w:rPr>
        <w:t>一</w:t>
      </w:r>
      <w:r>
        <w:rPr>
          <w:rFonts w:hint="eastAsia" w:ascii="仿宋" w:hAnsi="仿宋" w:eastAsia="仿宋" w:cs="仿宋"/>
          <w:color w:val="auto"/>
          <w:kern w:val="0"/>
          <w:sz w:val="24"/>
          <w:szCs w:val="24"/>
          <w:highlight w:val="none"/>
          <w:shd w:val="clear" w:color="auto" w:fill="auto"/>
          <w:lang w:eastAsia="zh-CN"/>
        </w:rPr>
        <w:t>楼</w:t>
      </w:r>
      <w:r>
        <w:rPr>
          <w:rFonts w:hint="eastAsia" w:ascii="仿宋" w:hAnsi="仿宋" w:eastAsia="仿宋" w:cs="仿宋"/>
          <w:color w:val="auto"/>
          <w:kern w:val="0"/>
          <w:sz w:val="24"/>
          <w:szCs w:val="24"/>
          <w:highlight w:val="none"/>
          <w:shd w:val="clear" w:color="auto" w:fill="auto"/>
          <w:lang w:val="en-US" w:eastAsia="zh-CN"/>
        </w:rPr>
        <w:t>会议室</w:t>
      </w:r>
      <w:r>
        <w:rPr>
          <w:rFonts w:hint="eastAsia" w:ascii="仿宋" w:hAnsi="仿宋" w:eastAsia="仿宋" w:cs="仿宋"/>
          <w:i w:val="0"/>
          <w:iCs w:val="0"/>
          <w:caps w:val="0"/>
          <w:color w:val="333333"/>
          <w:spacing w:val="0"/>
          <w:sz w:val="24"/>
          <w:szCs w:val="24"/>
          <w:shd w:val="clear" w:fill="FFFFFF"/>
          <w:lang w:val="en-US" w:eastAsia="zh-CN"/>
        </w:rPr>
        <w:t>（</w:t>
      </w:r>
      <w:r>
        <w:rPr>
          <w:rFonts w:hint="eastAsia" w:ascii="仿宋" w:hAnsi="仿宋" w:eastAsia="仿宋" w:cs="仿宋"/>
          <w:b/>
          <w:bCs/>
          <w:i w:val="0"/>
          <w:iCs w:val="0"/>
          <w:caps w:val="0"/>
          <w:color w:val="333333"/>
          <w:spacing w:val="0"/>
          <w:sz w:val="24"/>
          <w:szCs w:val="24"/>
          <w:shd w:val="clear" w:fill="FFFFFF"/>
          <w:lang w:val="en-US" w:eastAsia="zh-CN"/>
        </w:rPr>
        <w:t>本项目为线上开标，供应商需在开标前进入指定腾讯会议会议室，会议室详细内容由代理机构发送至供应商通讯类软件</w:t>
      </w:r>
      <w:r>
        <w:rPr>
          <w:rFonts w:hint="eastAsia" w:ascii="仿宋" w:hAnsi="仿宋" w:eastAsia="仿宋" w:cs="仿宋"/>
          <w:i w:val="0"/>
          <w:iCs w:val="0"/>
          <w:caps w:val="0"/>
          <w:color w:val="333333"/>
          <w:spacing w:val="0"/>
          <w:sz w:val="24"/>
          <w:szCs w:val="24"/>
          <w:shd w:val="clear" w:fill="FFFFFF"/>
          <w:lang w:val="en-US" w:eastAsia="zh-CN"/>
        </w:rPr>
        <w:t>）</w:t>
      </w:r>
      <w:bookmarkStart w:id="3" w:name="_GoBack"/>
      <w:bookmarkEnd w:id="3"/>
    </w:p>
    <w:p w14:paraId="61E30700">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shd w:val="clear" w:fill="auto"/>
          <w:lang w:val="en-US" w:eastAsia="zh-CN" w:bidi="ar-SA"/>
        </w:rPr>
        <w:t>9</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代理费：</w:t>
      </w:r>
      <w:r>
        <w:rPr>
          <w:rFonts w:hint="eastAsia" w:ascii="仿宋" w:hAnsi="仿宋" w:eastAsia="仿宋" w:cs="仿宋"/>
          <w:color w:val="auto"/>
          <w:kern w:val="0"/>
          <w:sz w:val="24"/>
          <w:szCs w:val="24"/>
          <w:highlight w:val="none"/>
          <w:shd w:val="clear" w:color="auto" w:fill="auto"/>
          <w:lang w:val="en-US" w:eastAsia="zh-CN"/>
        </w:rPr>
        <w:t>代理费1500元，此项费用由中标单位在领取中标通知书时支付给代理公司。供应商在响应报价中考虑上述费用。</w:t>
      </w:r>
    </w:p>
    <w:p w14:paraId="476DE03B">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shd w:val="clear" w:fill="auto"/>
          <w:lang w:val="en-US" w:eastAsia="zh-CN" w:bidi="ar-SA"/>
        </w:rPr>
        <w:t>10</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采购</w:t>
      </w:r>
      <w:r>
        <w:rPr>
          <w:rFonts w:hint="eastAsia" w:ascii="仿宋" w:hAnsi="仿宋" w:eastAsia="仿宋" w:cs="仿宋"/>
          <w:color w:val="auto"/>
          <w:kern w:val="0"/>
          <w:sz w:val="24"/>
          <w:szCs w:val="24"/>
          <w:highlight w:val="none"/>
          <w:shd w:val="clear" w:color="auto" w:fill="auto"/>
          <w:lang w:eastAsia="zh-CN"/>
        </w:rPr>
        <w:t>人：全椒县人民医院</w:t>
      </w:r>
      <w:r>
        <w:rPr>
          <w:rFonts w:hint="eastAsia" w:ascii="仿宋" w:hAnsi="仿宋" w:eastAsia="仿宋" w:cs="仿宋"/>
          <w:color w:val="auto"/>
          <w:kern w:val="0"/>
          <w:sz w:val="24"/>
          <w:szCs w:val="24"/>
          <w:highlight w:val="none"/>
          <w:shd w:val="clear" w:color="auto" w:fill="auto"/>
          <w:lang w:val="en-US" w:eastAsia="zh-CN"/>
        </w:rPr>
        <w:t xml:space="preserve"> </w:t>
      </w:r>
    </w:p>
    <w:p w14:paraId="6976C43C">
      <w:pPr>
        <w:pStyle w:val="25"/>
        <w:widowControl/>
        <w:numPr>
          <w:ilvl w:val="0"/>
          <w:numId w:val="0"/>
        </w:numPr>
        <w:shd w:val="clear" w:color="auto"/>
        <w:spacing w:line="480" w:lineRule="exact"/>
        <w:ind w:left="584" w:left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lang w:eastAsia="zh-CN"/>
        </w:rPr>
        <w:t xml:space="preserve">联系人：胡主任 </w:t>
      </w:r>
      <w:r>
        <w:rPr>
          <w:rFonts w:hint="eastAsia" w:ascii="仿宋" w:hAnsi="仿宋" w:eastAsia="仿宋" w:cs="仿宋"/>
          <w:color w:val="auto"/>
          <w:kern w:val="0"/>
          <w:sz w:val="24"/>
          <w:szCs w:val="24"/>
          <w:highlight w:val="none"/>
          <w:shd w:val="clear" w:color="auto" w:fill="auto"/>
          <w:lang w:val="en-US" w:eastAsia="zh-CN"/>
        </w:rPr>
        <w:t xml:space="preserve">              </w:t>
      </w:r>
      <w:r>
        <w:rPr>
          <w:rFonts w:hint="eastAsia" w:ascii="仿宋" w:hAnsi="仿宋" w:eastAsia="仿宋" w:cs="仿宋"/>
          <w:color w:val="auto"/>
          <w:kern w:val="0"/>
          <w:sz w:val="24"/>
          <w:szCs w:val="24"/>
          <w:highlight w:val="none"/>
          <w:shd w:val="clear" w:color="auto" w:fill="auto"/>
          <w:lang w:eastAsia="zh-CN"/>
        </w:rPr>
        <w:t>电话：</w:t>
      </w:r>
      <w:r>
        <w:rPr>
          <w:rFonts w:hint="eastAsia" w:ascii="仿宋" w:hAnsi="仿宋" w:eastAsia="仿宋" w:cs="仿宋"/>
          <w:color w:val="auto"/>
          <w:kern w:val="0"/>
          <w:sz w:val="24"/>
          <w:szCs w:val="24"/>
          <w:highlight w:val="none"/>
          <w:shd w:val="clear" w:color="auto" w:fill="auto"/>
          <w:lang w:val="en-US" w:eastAsia="zh-CN"/>
        </w:rPr>
        <w:t>0550-5217109</w:t>
      </w:r>
      <w:r>
        <w:rPr>
          <w:rFonts w:hint="eastAsia" w:ascii="仿宋" w:hAnsi="仿宋" w:eastAsia="仿宋" w:cs="仿宋"/>
          <w:color w:val="auto"/>
          <w:kern w:val="0"/>
          <w:sz w:val="24"/>
          <w:szCs w:val="24"/>
          <w:highlight w:val="none"/>
          <w:shd w:val="clear" w:color="auto" w:fill="auto"/>
          <w:lang w:eastAsia="zh-CN"/>
        </w:rPr>
        <w:t xml:space="preserve">  </w:t>
      </w:r>
    </w:p>
    <w:p w14:paraId="195A081C">
      <w:pPr>
        <w:pStyle w:val="25"/>
        <w:widowControl/>
        <w:numPr>
          <w:ilvl w:val="0"/>
          <w:numId w:val="0"/>
        </w:numPr>
        <w:shd w:val="clear" w:color="auto"/>
        <w:spacing w:line="480" w:lineRule="exact"/>
        <w:ind w:left="584" w:left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联系人：监察审计科张主任     电话：0550-5261113</w:t>
      </w:r>
    </w:p>
    <w:p w14:paraId="7898E3B7">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default" w:ascii="仿宋" w:hAnsi="仿宋" w:eastAsia="仿宋" w:cs="仿宋"/>
          <w:color w:val="auto"/>
          <w:kern w:val="0"/>
          <w:sz w:val="24"/>
          <w:szCs w:val="24"/>
          <w:shd w:val="clear" w:fill="auto"/>
          <w:lang w:val="en-US" w:eastAsia="zh-CN" w:bidi="ar-SA"/>
        </w:rPr>
        <w:t>1</w:t>
      </w:r>
      <w:r>
        <w:rPr>
          <w:rFonts w:hint="eastAsia" w:ascii="仿宋" w:hAnsi="仿宋" w:eastAsia="仿宋" w:cs="仿宋"/>
          <w:color w:val="auto"/>
          <w:kern w:val="0"/>
          <w:sz w:val="24"/>
          <w:szCs w:val="24"/>
          <w:shd w:val="clear" w:fill="auto"/>
          <w:lang w:val="en-US" w:eastAsia="zh-CN" w:bidi="ar-SA"/>
        </w:rPr>
        <w:t>1</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招标代理机构：安徽宏基建设项目管理有限公司</w:t>
      </w:r>
      <w:r>
        <w:rPr>
          <w:rFonts w:hint="eastAsia" w:ascii="仿宋" w:hAnsi="仿宋" w:eastAsia="仿宋" w:cs="仿宋"/>
          <w:color w:val="auto"/>
          <w:kern w:val="0"/>
          <w:sz w:val="24"/>
          <w:szCs w:val="24"/>
          <w:highlight w:val="none"/>
          <w:shd w:val="clear" w:color="auto" w:fill="auto"/>
          <w:lang w:val="en-US" w:eastAsia="zh-CN"/>
        </w:rPr>
        <w:t xml:space="preserve">  </w:t>
      </w:r>
    </w:p>
    <w:p w14:paraId="40D0B4D6">
      <w:pPr>
        <w:pStyle w:val="25"/>
        <w:widowControl/>
        <w:numPr>
          <w:ilvl w:val="1"/>
          <w:numId w:val="0"/>
        </w:numPr>
        <w:shd w:val="clear" w:color="auto"/>
        <w:spacing w:line="480" w:lineRule="exact"/>
        <w:ind w:left="0" w:leftChars="0" w:firstLine="584" w:firstLine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联系人：</w:t>
      </w:r>
      <w:r>
        <w:rPr>
          <w:rFonts w:hint="eastAsia" w:ascii="仿宋" w:hAnsi="仿宋" w:eastAsia="仿宋" w:cs="仿宋"/>
          <w:color w:val="auto"/>
          <w:kern w:val="0"/>
          <w:sz w:val="24"/>
          <w:szCs w:val="24"/>
          <w:highlight w:val="none"/>
          <w:shd w:val="clear" w:color="auto" w:fill="auto"/>
          <w:lang w:val="en-US" w:eastAsia="zh-CN"/>
        </w:rPr>
        <w:t xml:space="preserve">刘泽良               </w:t>
      </w:r>
      <w:r>
        <w:rPr>
          <w:rFonts w:hint="eastAsia" w:ascii="仿宋" w:hAnsi="仿宋" w:eastAsia="仿宋" w:cs="仿宋"/>
          <w:color w:val="auto"/>
          <w:kern w:val="0"/>
          <w:sz w:val="24"/>
          <w:szCs w:val="24"/>
          <w:highlight w:val="none"/>
          <w:shd w:val="clear" w:color="auto" w:fill="auto"/>
          <w:lang w:eastAsia="zh-CN"/>
        </w:rPr>
        <w:t>电  话：17855348791、18815509688</w:t>
      </w:r>
    </w:p>
    <w:p w14:paraId="0DFB9944">
      <w:pPr>
        <w:shd w:val="clear"/>
        <w:ind w:left="0" w:leftChars="0" w:firstLine="0" w:firstLineChars="0"/>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br w:type="page"/>
      </w:r>
    </w:p>
    <w:p w14:paraId="31A98F44">
      <w:pPr>
        <w:ind w:left="0"/>
        <w:rPr>
          <w:rFonts w:ascii="仿宋" w:hAnsi="仿宋" w:eastAsia="仿宋" w:cs="仿宋"/>
          <w:sz w:val="32"/>
          <w:szCs w:val="32"/>
        </w:rPr>
      </w:pPr>
      <w:r>
        <w:rPr>
          <w:rFonts w:hint="eastAsia" w:ascii="仿宋" w:hAnsi="仿宋" w:eastAsia="仿宋" w:cs="仿宋"/>
          <w:b/>
          <w:bCs/>
          <w:sz w:val="32"/>
          <w:szCs w:val="32"/>
          <w:lang w:val="en-US" w:eastAsia="zh-CN"/>
        </w:rPr>
        <w:t>响应</w:t>
      </w:r>
      <w:r>
        <w:rPr>
          <w:rFonts w:hint="eastAsia" w:ascii="仿宋" w:hAnsi="仿宋" w:eastAsia="仿宋" w:cs="仿宋"/>
          <w:b/>
          <w:bCs/>
          <w:sz w:val="32"/>
          <w:szCs w:val="32"/>
        </w:rPr>
        <w:t>文件格式</w:t>
      </w:r>
      <w:r>
        <w:rPr>
          <w:rFonts w:hint="eastAsia" w:ascii="仿宋" w:hAnsi="仿宋" w:eastAsia="仿宋" w:cs="仿宋"/>
          <w:sz w:val="32"/>
          <w:szCs w:val="32"/>
        </w:rPr>
        <w:t xml:space="preserve"> </w:t>
      </w:r>
    </w:p>
    <w:p w14:paraId="752439F1">
      <w:pPr>
        <w:ind w:left="0" w:firstLine="5680" w:firstLineChars="1775"/>
        <w:rPr>
          <w:rFonts w:ascii="仿宋" w:hAnsi="仿宋" w:eastAsia="仿宋" w:cs="仿宋"/>
          <w:sz w:val="32"/>
          <w:szCs w:val="32"/>
        </w:rPr>
      </w:pPr>
      <w:r>
        <w:rPr>
          <w:rFonts w:hint="eastAsia" w:ascii="仿宋" w:hAnsi="仿宋" w:eastAsia="仿宋" w:cs="仿宋"/>
          <w:sz w:val="32"/>
          <w:szCs w:val="32"/>
        </w:rPr>
        <w:t>注明正本或副本</w:t>
      </w:r>
    </w:p>
    <w:p w14:paraId="634C8DF1">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374E947E">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3B6A52A2">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20EBC5F0">
      <w:pPr>
        <w:ind w:left="0"/>
        <w:jc w:val="center"/>
        <w:rPr>
          <w:rFonts w:ascii="仿宋" w:hAnsi="仿宋" w:eastAsia="仿宋" w:cs="仿宋"/>
          <w:b/>
          <w:bCs/>
          <w:kern w:val="0"/>
          <w:sz w:val="32"/>
          <w:szCs w:val="32"/>
          <w:u w:val="single"/>
        </w:rPr>
      </w:pPr>
      <w:r>
        <w:rPr>
          <w:rFonts w:hint="eastAsia" w:ascii="仿宋" w:hAnsi="仿宋" w:eastAsia="仿宋" w:cs="仿宋"/>
          <w:sz w:val="32"/>
          <w:szCs w:val="32"/>
        </w:rPr>
        <w:t xml:space="preserve"> </w:t>
      </w:r>
      <w:r>
        <w:rPr>
          <w:rFonts w:hint="eastAsia" w:ascii="仿宋" w:hAnsi="仿宋" w:eastAsia="仿宋" w:cs="仿宋"/>
          <w:b/>
          <w:bCs/>
          <w:kern w:val="0"/>
          <w:sz w:val="32"/>
          <w:szCs w:val="32"/>
          <w:lang w:eastAsia="zh-CN"/>
        </w:rPr>
        <w:t>全椒县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14:paraId="4CA13324">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75E75EB8">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63F6C177">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0F96722">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响</w:t>
      </w:r>
    </w:p>
    <w:p w14:paraId="1F0E7034">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应</w:t>
      </w:r>
    </w:p>
    <w:p w14:paraId="7B271B36">
      <w:pPr>
        <w:widowControl/>
        <w:ind w:left="0"/>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14:paraId="790EEC6E">
      <w:pPr>
        <w:widowControl/>
        <w:ind w:left="0"/>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14:paraId="48F607D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1FE39136">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BAFE3E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0C8C9D33">
      <w:pPr>
        <w:widowControl/>
        <w:ind w:left="0"/>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kern w:val="0"/>
          <w:sz w:val="32"/>
          <w:szCs w:val="32"/>
          <w:lang w:eastAsia="zh-CN"/>
        </w:rPr>
        <w:t>响应单位</w:t>
      </w:r>
      <w:r>
        <w:rPr>
          <w:rFonts w:hint="eastAsia" w:ascii="仿宋" w:hAnsi="仿宋" w:eastAsia="仿宋" w:cs="仿宋"/>
          <w:b/>
          <w:bCs/>
          <w:sz w:val="32"/>
          <w:szCs w:val="32"/>
        </w:rPr>
        <w:t>：</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14:paraId="346E100B">
      <w:pPr>
        <w:ind w:left="0"/>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14:paraId="6A2383AC">
      <w:pPr>
        <w:ind w:left="0"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14:paraId="4312FBF7">
      <w:pPr>
        <w:ind w:left="0"/>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4F7B8C3A">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14:paraId="641FC38D">
      <w:pPr>
        <w:widowControl/>
        <w:spacing w:beforeLines="100" w:afterLines="100" w:line="480" w:lineRule="exact"/>
        <w:jc w:val="center"/>
        <w:textAlignment w:val="baseline"/>
        <w:rPr>
          <w:rFonts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1、法定代表人身份证明</w:t>
      </w:r>
    </w:p>
    <w:p w14:paraId="609DB19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35D471CD">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745C3AD6">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0A963A18">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02C6DC1">
      <w:pPr>
        <w:spacing w:line="480" w:lineRule="exact"/>
        <w:ind w:left="0"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267BD84D">
      <w:pPr>
        <w:spacing w:line="480" w:lineRule="exact"/>
        <w:ind w:left="0"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名称）的法定代表人。附：法定代表人身份证明</w:t>
      </w:r>
    </w:p>
    <w:p w14:paraId="63C0BE3F">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特此证明。</w:t>
      </w:r>
    </w:p>
    <w:p w14:paraId="20A993CA">
      <w:pPr>
        <w:spacing w:line="360" w:lineRule="auto"/>
        <w:ind w:left="0" w:firstLine="3578" w:firstLineChars="1278"/>
        <w:rPr>
          <w:rFonts w:ascii="仿宋" w:hAnsi="仿宋" w:eastAsia="仿宋" w:cs="仿宋"/>
          <w:sz w:val="28"/>
          <w:szCs w:val="28"/>
        </w:rPr>
      </w:pPr>
      <w:r>
        <w:rPr>
          <w:rFonts w:hint="eastAsia" w:ascii="仿宋" w:hAnsi="仿宋" w:eastAsia="仿宋" w:cs="仿宋"/>
          <w:sz w:val="28"/>
          <w:szCs w:val="28"/>
          <w:lang w:eastAsia="zh-CN"/>
        </w:rPr>
        <w:t>响应单位</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7D356C31">
      <w:pPr>
        <w:spacing w:line="360" w:lineRule="auto"/>
        <w:ind w:left="0"/>
        <w:rPr>
          <w:rFonts w:ascii="仿宋" w:hAnsi="仿宋" w:eastAsia="仿宋" w:cs="仿宋"/>
          <w:sz w:val="28"/>
          <w:szCs w:val="28"/>
        </w:rPr>
      </w:pPr>
      <w:r>
        <w:rPr>
          <w:rFonts w:hint="eastAsia" w:ascii="仿宋" w:hAnsi="仿宋" w:eastAsia="仿宋" w:cs="仿宋"/>
          <w:sz w:val="28"/>
          <w:szCs w:val="28"/>
        </w:rPr>
        <w:t xml:space="preserve">                                     年    月     日</w:t>
      </w:r>
    </w:p>
    <w:p w14:paraId="529B67CF">
      <w:pPr>
        <w:spacing w:beforeLines="100" w:afterLines="100" w:line="480" w:lineRule="exact"/>
        <w:ind w:left="0"/>
        <w:jc w:val="center"/>
        <w:rPr>
          <w:rFonts w:ascii="仿宋" w:hAnsi="仿宋" w:eastAsia="仿宋" w:cs="仿宋"/>
          <w:sz w:val="28"/>
          <w:szCs w:val="28"/>
        </w:rPr>
      </w:pPr>
      <w:r>
        <w:rPr>
          <w:rFonts w:hint="eastAsia" w:ascii="仿宋" w:hAnsi="仿宋" w:eastAsia="仿宋" w:cs="仿宋"/>
          <w:sz w:val="28"/>
          <w:szCs w:val="28"/>
        </w:rPr>
        <w:t>2、授权委托书</w:t>
      </w:r>
    </w:p>
    <w:p w14:paraId="46788E15">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0E5EBC03">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委托期限：</w:t>
      </w:r>
    </w:p>
    <w:p w14:paraId="77DD4850">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77FF916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180A8DA3">
      <w:pPr>
        <w:spacing w:line="48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响应单位</w:t>
      </w:r>
      <w:r>
        <w:rPr>
          <w:rFonts w:hint="eastAsia" w:ascii="仿宋" w:hAnsi="仿宋" w:eastAsia="仿宋" w:cs="仿宋"/>
          <w:sz w:val="28"/>
          <w:szCs w:val="28"/>
        </w:rPr>
        <w:t>（盖单位章）：</w:t>
      </w:r>
    </w:p>
    <w:p w14:paraId="6C9EB0C9">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625C626D">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14:paraId="4C8DF03C">
      <w:pPr>
        <w:spacing w:line="480" w:lineRule="exact"/>
        <w:ind w:left="0"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14:paraId="582C3BB0">
      <w:pPr>
        <w:spacing w:line="480" w:lineRule="exact"/>
        <w:ind w:left="0"/>
        <w:jc w:val="center"/>
        <w:rPr>
          <w:rFonts w:ascii="仿宋" w:hAnsi="仿宋" w:eastAsia="仿宋" w:cs="仿宋"/>
          <w:sz w:val="28"/>
          <w:szCs w:val="28"/>
        </w:rPr>
      </w:pPr>
      <w:r>
        <w:rPr>
          <w:rFonts w:hint="eastAsia" w:ascii="仿宋" w:hAnsi="仿宋" w:eastAsia="仿宋" w:cs="仿宋"/>
          <w:b/>
          <w:bCs/>
          <w:sz w:val="32"/>
          <w:szCs w:val="32"/>
        </w:rPr>
        <w:t>服务承诺书</w:t>
      </w:r>
    </w:p>
    <w:p w14:paraId="14AF8D0D">
      <w:pPr>
        <w:ind w:left="0"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1BA56D77">
      <w:pPr>
        <w:spacing w:line="800" w:lineRule="exact"/>
        <w:ind w:left="0"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w:t>
      </w:r>
      <w:r>
        <w:rPr>
          <w:rFonts w:hint="eastAsia" w:ascii="仿宋" w:hAnsi="仿宋" w:eastAsia="仿宋" w:cs="仿宋"/>
          <w:sz w:val="28"/>
          <w:szCs w:val="28"/>
          <w:lang w:eastAsia="zh-CN"/>
        </w:rPr>
        <w:t>单一来源采购</w:t>
      </w:r>
      <w:r>
        <w:rPr>
          <w:rFonts w:hint="eastAsia" w:ascii="仿宋" w:hAnsi="仿宋" w:eastAsia="仿宋" w:cs="仿宋"/>
          <w:sz w:val="28"/>
          <w:szCs w:val="28"/>
        </w:rPr>
        <w:t>文件的相关要求完全响应。若有幸中标将严格按照以上承诺进行服务。</w:t>
      </w:r>
    </w:p>
    <w:p w14:paraId="42F81297">
      <w:pPr>
        <w:spacing w:line="480" w:lineRule="auto"/>
        <w:ind w:left="0"/>
        <w:rPr>
          <w:rFonts w:ascii="仿宋" w:hAnsi="仿宋" w:eastAsia="仿宋" w:cs="仿宋"/>
          <w:sz w:val="28"/>
          <w:szCs w:val="28"/>
        </w:rPr>
      </w:pPr>
      <w:r>
        <w:rPr>
          <w:rFonts w:hint="eastAsia" w:ascii="仿宋" w:hAnsi="仿宋" w:eastAsia="仿宋" w:cs="仿宋"/>
          <w:sz w:val="28"/>
          <w:szCs w:val="28"/>
        </w:rPr>
        <w:t xml:space="preserve"> </w:t>
      </w:r>
    </w:p>
    <w:p w14:paraId="08E9B897">
      <w:pPr>
        <w:spacing w:line="440" w:lineRule="exact"/>
        <w:ind w:left="0"/>
        <w:rPr>
          <w:rFonts w:ascii="仿宋" w:hAnsi="仿宋" w:eastAsia="仿宋" w:cs="仿宋"/>
          <w:sz w:val="28"/>
          <w:szCs w:val="28"/>
        </w:rPr>
      </w:pPr>
      <w:r>
        <w:rPr>
          <w:rFonts w:hint="eastAsia" w:ascii="仿宋" w:hAnsi="仿宋" w:eastAsia="仿宋" w:cs="仿宋"/>
          <w:sz w:val="28"/>
          <w:szCs w:val="28"/>
        </w:rPr>
        <w:t>特此声明。</w:t>
      </w:r>
    </w:p>
    <w:p w14:paraId="47A6B010">
      <w:pPr>
        <w:spacing w:line="600" w:lineRule="exact"/>
        <w:ind w:left="0"/>
        <w:rPr>
          <w:rFonts w:ascii="仿宋" w:hAnsi="仿宋" w:eastAsia="仿宋" w:cs="仿宋"/>
          <w:sz w:val="28"/>
          <w:szCs w:val="28"/>
        </w:rPr>
      </w:pPr>
      <w:r>
        <w:rPr>
          <w:rFonts w:hint="eastAsia" w:ascii="仿宋" w:hAnsi="仿宋" w:eastAsia="仿宋" w:cs="仿宋"/>
          <w:sz w:val="28"/>
          <w:szCs w:val="28"/>
        </w:rPr>
        <w:t xml:space="preserve"> </w:t>
      </w:r>
    </w:p>
    <w:p w14:paraId="4A3A0256">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0E9FDFE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42688634">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555B82A7">
      <w:pPr>
        <w:spacing w:line="300" w:lineRule="exact"/>
        <w:ind w:left="0"/>
        <w:rPr>
          <w:rFonts w:ascii="仿宋" w:hAnsi="仿宋" w:eastAsia="仿宋" w:cs="仿宋"/>
          <w:sz w:val="28"/>
          <w:szCs w:val="28"/>
        </w:rPr>
      </w:pPr>
    </w:p>
    <w:p w14:paraId="1D874F91">
      <w:pPr>
        <w:spacing w:line="300" w:lineRule="exact"/>
        <w:ind w:left="0"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4241E732">
      <w:pPr>
        <w:spacing w:line="320" w:lineRule="exact"/>
        <w:ind w:left="0" w:firstLine="562" w:firstLineChars="200"/>
        <w:rPr>
          <w:rFonts w:ascii="仿宋" w:hAnsi="仿宋" w:eastAsia="仿宋" w:cs="仿宋"/>
          <w:b/>
          <w:bCs/>
          <w:sz w:val="28"/>
          <w:szCs w:val="28"/>
        </w:rPr>
      </w:pPr>
    </w:p>
    <w:p w14:paraId="75532C02">
      <w:pPr>
        <w:spacing w:line="400" w:lineRule="exact"/>
        <w:ind w:left="0"/>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724E0CDD">
      <w:pPr>
        <w:spacing w:line="400" w:lineRule="exact"/>
        <w:ind w:left="0"/>
        <w:jc w:val="center"/>
        <w:rPr>
          <w:rFonts w:ascii="仿宋" w:hAnsi="仿宋" w:eastAsia="仿宋" w:cs="仿宋"/>
          <w:b/>
          <w:bCs/>
          <w:sz w:val="28"/>
          <w:szCs w:val="28"/>
        </w:rPr>
      </w:pPr>
    </w:p>
    <w:p w14:paraId="1791E142">
      <w:pPr>
        <w:spacing w:line="400" w:lineRule="exact"/>
        <w:ind w:left="0"/>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1403D878">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007D5610">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E91DDBC">
      <w:pPr>
        <w:spacing w:line="480" w:lineRule="auto"/>
        <w:ind w:left="0"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1F236235">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199D463">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648A8604">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21B852B">
      <w:pPr>
        <w:spacing w:line="300" w:lineRule="exact"/>
        <w:ind w:left="0"/>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7384EF6F">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33AF9C2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（公章）    </w:t>
      </w:r>
    </w:p>
    <w:p w14:paraId="78810CEF">
      <w:pPr>
        <w:spacing w:line="300" w:lineRule="exact"/>
        <w:ind w:left="0"/>
        <w:rPr>
          <w:rFonts w:ascii="仿宋" w:hAnsi="仿宋" w:eastAsia="仿宋" w:cs="仿宋"/>
          <w:sz w:val="28"/>
          <w:szCs w:val="28"/>
          <w:u w:val="single"/>
        </w:rPr>
      </w:pPr>
    </w:p>
    <w:p w14:paraId="4D65D2F2">
      <w:pPr>
        <w:spacing w:line="400" w:lineRule="exact"/>
        <w:ind w:left="0"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764C8D78">
      <w:pPr>
        <w:ind w:left="0"/>
        <w:jc w:val="center"/>
        <w:rPr>
          <w:rFonts w:ascii="仿宋" w:hAnsi="仿宋" w:eastAsia="仿宋" w:cs="仿宋"/>
          <w:b/>
          <w:bCs/>
          <w:sz w:val="32"/>
          <w:szCs w:val="32"/>
        </w:rPr>
      </w:pPr>
    </w:p>
    <w:p w14:paraId="70048C7A">
      <w:pPr>
        <w:ind w:left="0"/>
        <w:jc w:val="center"/>
        <w:rPr>
          <w:rFonts w:ascii="仿宋" w:hAnsi="仿宋" w:eastAsia="仿宋" w:cs="仿宋"/>
          <w:b/>
          <w:bCs/>
          <w:sz w:val="32"/>
          <w:szCs w:val="32"/>
        </w:rPr>
      </w:pPr>
    </w:p>
    <w:p w14:paraId="77D4B9D5">
      <w:pPr>
        <w:ind w:left="0"/>
        <w:jc w:val="center"/>
        <w:rPr>
          <w:rFonts w:ascii="仿宋" w:hAnsi="仿宋" w:eastAsia="仿宋" w:cs="仿宋"/>
          <w:b/>
          <w:bCs/>
          <w:sz w:val="32"/>
          <w:szCs w:val="32"/>
        </w:rPr>
      </w:pPr>
      <w:r>
        <w:rPr>
          <w:rFonts w:hint="eastAsia" w:ascii="仿宋" w:hAnsi="仿宋" w:eastAsia="仿宋" w:cs="仿宋"/>
          <w:b/>
          <w:bCs/>
          <w:sz w:val="32"/>
          <w:szCs w:val="32"/>
          <w:lang w:eastAsia="zh-CN"/>
        </w:rPr>
        <w:t>响应</w:t>
      </w:r>
      <w:r>
        <w:rPr>
          <w:rFonts w:hint="eastAsia" w:ascii="仿宋" w:hAnsi="仿宋" w:eastAsia="仿宋" w:cs="仿宋"/>
          <w:b/>
          <w:bCs/>
          <w:sz w:val="32"/>
          <w:szCs w:val="32"/>
        </w:rPr>
        <w:t>报价表</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按照功能明细分项报价，格式自拟</w:t>
      </w:r>
      <w:r>
        <w:rPr>
          <w:rFonts w:hint="eastAsia" w:ascii="仿宋" w:hAnsi="仿宋" w:eastAsia="仿宋" w:cs="仿宋"/>
          <w:b/>
          <w:bCs/>
          <w:sz w:val="32"/>
          <w:szCs w:val="32"/>
          <w:lang w:eastAsia="zh-CN"/>
        </w:rPr>
        <w:t>）</w:t>
      </w:r>
      <w:r>
        <w:rPr>
          <w:rFonts w:hint="eastAsia" w:ascii="Calibri" w:hAnsi="Calibri" w:eastAsia="宋体" w:cs="Times New Roman"/>
          <w:b/>
          <w:sz w:val="36"/>
          <w:szCs w:val="36"/>
        </w:rPr>
        <w:br w:type="page"/>
      </w:r>
      <w:bookmarkStart w:id="2" w:name="OLE_LINK9"/>
    </w:p>
    <w:bookmarkEnd w:id="2"/>
    <w:p w14:paraId="662E22D2">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诚信</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6EA13AD1">
      <w:pPr>
        <w:spacing w:line="400" w:lineRule="exact"/>
        <w:ind w:left="0"/>
        <w:rPr>
          <w:rFonts w:ascii="仿宋_GB2312" w:hAnsi="Calibri" w:eastAsia="仿宋_GB2312" w:cs="Times New Roman"/>
          <w:sz w:val="32"/>
          <w:szCs w:val="32"/>
        </w:rPr>
      </w:pPr>
    </w:p>
    <w:p w14:paraId="51A6FF45">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w:t>
      </w:r>
    </w:p>
    <w:p w14:paraId="79ED0C0B">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采购</w:t>
      </w:r>
      <w:r>
        <w:rPr>
          <w:rFonts w:hint="eastAsia" w:ascii="仿宋" w:hAnsi="仿宋" w:eastAsia="仿宋" w:cs="仿宋"/>
          <w:sz w:val="30"/>
          <w:szCs w:val="30"/>
        </w:rPr>
        <w:t>名称）</w:t>
      </w:r>
      <w:r>
        <w:rPr>
          <w:rFonts w:hint="eastAsia" w:ascii="仿宋" w:hAnsi="仿宋" w:eastAsia="仿宋" w:cs="仿宋"/>
          <w:sz w:val="30"/>
          <w:szCs w:val="30"/>
          <w:lang w:val="en-US" w:eastAsia="zh-CN"/>
        </w:rPr>
        <w:t>采购</w:t>
      </w:r>
      <w:r>
        <w:rPr>
          <w:rFonts w:hint="eastAsia" w:ascii="仿宋" w:hAnsi="仿宋" w:eastAsia="仿宋" w:cs="仿宋"/>
          <w:sz w:val="30"/>
          <w:szCs w:val="30"/>
        </w:rPr>
        <w:t>工作，有效遏制不诚信、不公平竞争情况的发生，确保招标工作的公平、公正、公开，特向贵院郑重承诺：</w:t>
      </w:r>
    </w:p>
    <w:p w14:paraId="29801C39">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14:paraId="5EAF063A">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w:t>
      </w:r>
      <w:r>
        <w:rPr>
          <w:rFonts w:hint="eastAsia" w:ascii="仿宋" w:hAnsi="仿宋" w:eastAsia="仿宋" w:cs="仿宋"/>
          <w:sz w:val="30"/>
          <w:szCs w:val="30"/>
          <w:lang w:val="en-US" w:eastAsia="zh-CN"/>
        </w:rPr>
        <w:t>采购</w:t>
      </w:r>
      <w:r>
        <w:rPr>
          <w:rFonts w:hint="eastAsia" w:ascii="仿宋" w:hAnsi="仿宋" w:eastAsia="仿宋" w:cs="仿宋"/>
          <w:sz w:val="30"/>
          <w:szCs w:val="30"/>
        </w:rPr>
        <w:t>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p>
    <w:p w14:paraId="427C6472">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14:paraId="1815B42B">
      <w:pPr>
        <w:spacing w:line="520" w:lineRule="exact"/>
        <w:ind w:left="0"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w:t>
      </w:r>
    </w:p>
    <w:p w14:paraId="2DAC63BF">
      <w:pPr>
        <w:spacing w:line="520" w:lineRule="exact"/>
        <w:ind w:left="0" w:firstLine="645"/>
        <w:rPr>
          <w:rFonts w:ascii="仿宋" w:hAnsi="仿宋" w:eastAsia="仿宋" w:cs="仿宋"/>
          <w:sz w:val="30"/>
          <w:szCs w:val="30"/>
        </w:rPr>
      </w:pPr>
    </w:p>
    <w:p w14:paraId="6AFBA5E7">
      <w:pPr>
        <w:spacing w:line="520" w:lineRule="exact"/>
        <w:ind w:left="0"/>
        <w:rPr>
          <w:rFonts w:hint="eastAsia" w:ascii="仿宋" w:hAnsi="仿宋" w:eastAsia="仿宋" w:cs="仿宋"/>
          <w:sz w:val="28"/>
          <w:szCs w:val="28"/>
        </w:rPr>
      </w:pPr>
    </w:p>
    <w:p w14:paraId="1CF5E18D">
      <w:pPr>
        <w:spacing w:line="520" w:lineRule="exact"/>
        <w:ind w:left="0"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14:paraId="13BEBA26">
      <w:pPr>
        <w:spacing w:line="520" w:lineRule="exact"/>
        <w:ind w:left="0"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14:paraId="3816D55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1EFA598">
      <w:pPr>
        <w:spacing w:line="360" w:lineRule="auto"/>
        <w:ind w:left="0"/>
        <w:jc w:val="center"/>
        <w:rPr>
          <w:rFonts w:hint="eastAsia" w:ascii="仿宋" w:hAnsi="仿宋" w:eastAsia="仿宋" w:cs="仿宋"/>
          <w:b/>
          <w:bCs/>
          <w:sz w:val="32"/>
          <w:szCs w:val="32"/>
        </w:rPr>
      </w:pPr>
    </w:p>
    <w:p w14:paraId="4AE0C017">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清廉</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139E3F43">
      <w:pPr>
        <w:spacing w:line="400" w:lineRule="exact"/>
        <w:ind w:left="0"/>
        <w:rPr>
          <w:rFonts w:ascii="仿宋_GB2312" w:hAnsi="Calibri" w:eastAsia="仿宋_GB2312" w:cs="Times New Roman"/>
          <w:sz w:val="32"/>
          <w:szCs w:val="32"/>
        </w:rPr>
      </w:pPr>
    </w:p>
    <w:p w14:paraId="4F61082D">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人民医院纪委：</w:t>
      </w:r>
    </w:p>
    <w:p w14:paraId="23C54CB8">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14:paraId="18597FD2">
      <w:pPr>
        <w:spacing w:line="520" w:lineRule="exact"/>
        <w:ind w:left="0"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14:paraId="7C88A1E0">
      <w:pPr>
        <w:spacing w:line="520" w:lineRule="exact"/>
        <w:ind w:left="0"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14:paraId="458378A9">
      <w:pPr>
        <w:spacing w:line="520" w:lineRule="exact"/>
        <w:ind w:left="0"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14:paraId="34498DDE">
      <w:pPr>
        <w:spacing w:line="520" w:lineRule="exact"/>
        <w:ind w:left="0"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w:t>
      </w:r>
    </w:p>
    <w:p w14:paraId="542C396E">
      <w:pPr>
        <w:spacing w:line="520" w:lineRule="exact"/>
        <w:ind w:left="0" w:firstLine="645"/>
        <w:rPr>
          <w:rFonts w:ascii="仿宋" w:hAnsi="仿宋" w:eastAsia="仿宋" w:cs="仿宋"/>
          <w:sz w:val="30"/>
          <w:szCs w:val="30"/>
        </w:rPr>
      </w:pPr>
    </w:p>
    <w:p w14:paraId="664B6527">
      <w:pPr>
        <w:spacing w:line="520" w:lineRule="exact"/>
        <w:ind w:left="0" w:firstLine="645"/>
        <w:rPr>
          <w:rFonts w:ascii="仿宋" w:hAnsi="仿宋" w:eastAsia="仿宋" w:cs="仿宋"/>
          <w:sz w:val="30"/>
          <w:szCs w:val="30"/>
        </w:rPr>
      </w:pPr>
    </w:p>
    <w:p w14:paraId="730D9F95">
      <w:pPr>
        <w:spacing w:line="520" w:lineRule="exact"/>
        <w:ind w:left="0" w:firstLine="645"/>
        <w:rPr>
          <w:rFonts w:ascii="仿宋" w:hAnsi="仿宋" w:eastAsia="仿宋" w:cs="仿宋"/>
          <w:sz w:val="30"/>
          <w:szCs w:val="30"/>
        </w:rPr>
      </w:pPr>
    </w:p>
    <w:p w14:paraId="442E52E2">
      <w:pPr>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30"/>
          <w:szCs w:val="30"/>
        </w:rPr>
        <w:t>（盖章）：</w:t>
      </w:r>
    </w:p>
    <w:p w14:paraId="219B9E5E">
      <w:pPr>
        <w:tabs>
          <w:tab w:val="left" w:pos="7200"/>
          <w:tab w:val="left" w:pos="7380"/>
        </w:tabs>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14:paraId="6D1D899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795A651">
      <w:pPr>
        <w:tabs>
          <w:tab w:val="left" w:pos="7200"/>
          <w:tab w:val="left" w:pos="7380"/>
        </w:tabs>
        <w:spacing w:line="520" w:lineRule="exact"/>
        <w:ind w:left="0" w:firstLine="645"/>
        <w:rPr>
          <w:rFonts w:ascii="仿宋" w:hAnsi="仿宋" w:eastAsia="仿宋" w:cs="仿宋"/>
          <w:sz w:val="30"/>
          <w:szCs w:val="30"/>
        </w:rPr>
      </w:pPr>
    </w:p>
    <w:p w14:paraId="58DFFDDA">
      <w:pPr>
        <w:spacing w:line="520" w:lineRule="exact"/>
        <w:ind w:left="0"/>
        <w:rPr>
          <w:rFonts w:ascii="仿宋_GB2312" w:hAnsi="Calibri" w:eastAsia="仿宋_GB2312" w:cs="Times New Roman"/>
          <w:sz w:val="32"/>
          <w:szCs w:val="32"/>
        </w:rPr>
      </w:pPr>
    </w:p>
    <w:p w14:paraId="0AEB3377">
      <w:pPr>
        <w:ind w:left="0"/>
        <w:jc w:val="center"/>
        <w:rPr>
          <w:rFonts w:hint="eastAsia" w:ascii="Calibri" w:hAnsi="Calibri" w:eastAsia="宋体" w:cs="Times New Roman"/>
          <w:b/>
          <w:sz w:val="36"/>
          <w:szCs w:val="36"/>
        </w:rPr>
      </w:pPr>
    </w:p>
    <w:p w14:paraId="4F2E0309">
      <w:pPr>
        <w:ind w:left="0"/>
        <w:jc w:val="center"/>
        <w:rPr>
          <w:rFonts w:hint="eastAsia" w:ascii="Calibri" w:hAnsi="Calibri" w:eastAsia="宋体" w:cs="Times New Roman"/>
          <w:b/>
          <w:sz w:val="36"/>
          <w:szCs w:val="36"/>
        </w:rPr>
      </w:pPr>
    </w:p>
    <w:p w14:paraId="5AB61D4F">
      <w:pPr>
        <w:ind w:left="0"/>
        <w:jc w:val="center"/>
        <w:rPr>
          <w:rFonts w:hint="eastAsia" w:ascii="仿宋" w:hAnsi="仿宋" w:eastAsia="仿宋" w:cs="仿宋"/>
          <w:b/>
          <w:sz w:val="36"/>
          <w:szCs w:val="36"/>
        </w:rPr>
      </w:pPr>
    </w:p>
    <w:p w14:paraId="5A710EDA">
      <w:pPr>
        <w:ind w:left="0"/>
        <w:jc w:val="left"/>
        <w:rPr>
          <w:rFonts w:hint="eastAsia" w:ascii="仿宋" w:hAnsi="仿宋" w:eastAsia="仿宋" w:cs="仿宋"/>
          <w:b/>
          <w:bCs/>
          <w:sz w:val="32"/>
          <w:szCs w:val="32"/>
        </w:rPr>
      </w:pPr>
    </w:p>
    <w:p w14:paraId="32502FFB">
      <w:pPr>
        <w:spacing w:line="360" w:lineRule="auto"/>
        <w:jc w:val="center"/>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最后承诺报价表</w:t>
      </w:r>
    </w:p>
    <w:p w14:paraId="4EEA6846">
      <w:pPr>
        <w:spacing w:before="156" w:beforeLines="50" w:after="156" w:afterLines="50" w:line="360" w:lineRule="auto"/>
        <w:ind w:firstLine="236" w:firstLineChars="98"/>
        <w:jc w:val="center"/>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（第</w:t>
      </w:r>
      <w:r>
        <w:rPr>
          <w:rFonts w:hint="eastAsia" w:ascii="仿宋" w:hAnsi="仿宋" w:eastAsia="仿宋" w:cs="仿宋"/>
          <w:b/>
          <w:color w:val="auto"/>
          <w:sz w:val="24"/>
          <w:szCs w:val="28"/>
          <w:highlight w:val="none"/>
          <w:u w:val="single"/>
        </w:rPr>
        <w:t xml:space="preserve"> </w:t>
      </w:r>
      <w:r>
        <w:rPr>
          <w:rFonts w:hint="eastAsia" w:ascii="仿宋" w:hAnsi="仿宋" w:eastAsia="仿宋" w:cs="仿宋"/>
          <w:b/>
          <w:color w:val="auto"/>
          <w:sz w:val="24"/>
          <w:szCs w:val="28"/>
          <w:highlight w:val="none"/>
          <w:u w:val="single"/>
          <w:lang w:val="en-US" w:eastAsia="zh-CN"/>
        </w:rPr>
        <w:t>2</w:t>
      </w:r>
      <w:r>
        <w:rPr>
          <w:rFonts w:hint="eastAsia" w:ascii="仿宋" w:hAnsi="仿宋" w:eastAsia="仿宋" w:cs="仿宋"/>
          <w:b/>
          <w:color w:val="auto"/>
          <w:sz w:val="24"/>
          <w:szCs w:val="28"/>
          <w:highlight w:val="none"/>
          <w:u w:val="single"/>
        </w:rPr>
        <w:t xml:space="preserve"> </w:t>
      </w:r>
      <w:r>
        <w:rPr>
          <w:rFonts w:hint="eastAsia" w:ascii="仿宋" w:hAnsi="仿宋" w:eastAsia="仿宋" w:cs="仿宋"/>
          <w:b/>
          <w:color w:val="auto"/>
          <w:sz w:val="24"/>
          <w:szCs w:val="28"/>
          <w:highlight w:val="none"/>
        </w:rPr>
        <w:t>次报价书）</w:t>
      </w:r>
    </w:p>
    <w:p w14:paraId="16BE067A">
      <w:pPr>
        <w:snapToGrid w:val="0"/>
        <w:spacing w:line="360" w:lineRule="auto"/>
        <w:jc w:val="left"/>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color w:val="auto"/>
          <w:kern w:val="2"/>
          <w:sz w:val="24"/>
          <w:szCs w:val="24"/>
          <w:highlight w:val="none"/>
        </w:rPr>
        <w:t>项目名称：</w:t>
      </w:r>
      <w:r>
        <w:rPr>
          <w:rFonts w:hint="eastAsia" w:ascii="仿宋" w:hAnsi="仿宋" w:eastAsia="仿宋" w:cs="仿宋"/>
          <w:b/>
          <w:color w:val="auto"/>
          <w:kern w:val="2"/>
          <w:sz w:val="24"/>
          <w:szCs w:val="24"/>
          <w:highlight w:val="none"/>
          <w:u w:val="single"/>
        </w:rPr>
        <w:t xml:space="preserve">     </w:t>
      </w:r>
      <w:r>
        <w:rPr>
          <w:rFonts w:hint="eastAsia" w:ascii="仿宋" w:hAnsi="仿宋" w:eastAsia="仿宋" w:cs="仿宋"/>
          <w:b/>
          <w:color w:val="auto"/>
          <w:kern w:val="2"/>
          <w:sz w:val="24"/>
          <w:szCs w:val="24"/>
          <w:highlight w:val="none"/>
          <w:u w:val="single"/>
          <w:lang w:val="en-US" w:eastAsia="zh-CN"/>
        </w:rPr>
        <w:t xml:space="preserve">     </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2"/>
        <w:gridCol w:w="5950"/>
      </w:tblGrid>
      <w:tr w14:paraId="73E8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58901821">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供应商名称</w:t>
            </w:r>
          </w:p>
        </w:tc>
        <w:tc>
          <w:tcPr>
            <w:tcW w:w="3490" w:type="pct"/>
            <w:tcBorders>
              <w:left w:val="single" w:color="auto" w:sz="4" w:space="0"/>
            </w:tcBorders>
          </w:tcPr>
          <w:p w14:paraId="736C35E3">
            <w:pPr>
              <w:rPr>
                <w:rFonts w:hint="eastAsia" w:ascii="仿宋" w:hAnsi="仿宋" w:eastAsia="仿宋" w:cs="仿宋"/>
                <w:b/>
                <w:color w:val="auto"/>
                <w:kern w:val="2"/>
                <w:sz w:val="24"/>
                <w:szCs w:val="24"/>
                <w:highlight w:val="none"/>
              </w:rPr>
            </w:pPr>
          </w:p>
        </w:tc>
      </w:tr>
      <w:tr w14:paraId="0F81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767430D1">
            <w:pPr>
              <w:jc w:val="center"/>
              <w:rPr>
                <w:rFonts w:hint="eastAsia" w:ascii="仿宋" w:hAnsi="仿宋" w:eastAsia="仿宋" w:cs="仿宋"/>
                <w:b/>
                <w:color w:val="auto"/>
                <w:kern w:val="2"/>
                <w:sz w:val="24"/>
                <w:szCs w:val="24"/>
                <w:highlight w:val="none"/>
              </w:rPr>
            </w:pPr>
            <w:r>
              <w:rPr>
                <w:rFonts w:hint="eastAsia" w:ascii="仿宋" w:hAnsi="仿宋" w:eastAsia="仿宋" w:cs="仿宋"/>
                <w:b/>
                <w:bCs/>
                <w:color w:val="auto"/>
                <w:kern w:val="2"/>
                <w:sz w:val="24"/>
                <w:szCs w:val="24"/>
                <w:highlight w:val="none"/>
              </w:rPr>
              <w:t>磋商</w:t>
            </w:r>
            <w:r>
              <w:rPr>
                <w:rFonts w:hint="eastAsia" w:ascii="仿宋" w:hAnsi="仿宋" w:eastAsia="仿宋" w:cs="仿宋"/>
                <w:b/>
                <w:color w:val="auto"/>
                <w:kern w:val="2"/>
                <w:sz w:val="24"/>
                <w:szCs w:val="24"/>
                <w:highlight w:val="none"/>
              </w:rPr>
              <w:t>范围</w:t>
            </w:r>
          </w:p>
        </w:tc>
        <w:tc>
          <w:tcPr>
            <w:tcW w:w="3490" w:type="pct"/>
            <w:tcBorders>
              <w:left w:val="single" w:color="auto" w:sz="4" w:space="0"/>
            </w:tcBorders>
            <w:vAlign w:val="center"/>
          </w:tcPr>
          <w:p w14:paraId="5D56E971">
            <w:pPr>
              <w:widowControl/>
              <w:rPr>
                <w:rFonts w:hint="eastAsia" w:ascii="仿宋" w:hAnsi="仿宋" w:eastAsia="仿宋" w:cs="仿宋"/>
                <w:b/>
                <w:color w:val="auto"/>
                <w:kern w:val="2"/>
                <w:sz w:val="24"/>
                <w:szCs w:val="24"/>
                <w:highlight w:val="none"/>
              </w:rPr>
            </w:pPr>
            <w:r>
              <w:rPr>
                <w:rFonts w:hint="eastAsia" w:ascii="仿宋" w:hAnsi="仿宋" w:eastAsia="仿宋" w:cs="仿宋"/>
                <w:color w:val="auto"/>
                <w:kern w:val="2"/>
                <w:sz w:val="24"/>
                <w:szCs w:val="28"/>
                <w:highlight w:val="none"/>
              </w:rPr>
              <w:t>全部</w:t>
            </w:r>
          </w:p>
        </w:tc>
      </w:tr>
      <w:tr w14:paraId="70D3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1509" w:type="pct"/>
            <w:tcBorders>
              <w:top w:val="single" w:color="auto" w:sz="4" w:space="0"/>
            </w:tcBorders>
            <w:vAlign w:val="center"/>
          </w:tcPr>
          <w:p w14:paraId="55EDED14">
            <w:pPr>
              <w:spacing w:line="360" w:lineRule="auto"/>
              <w:jc w:val="center"/>
              <w:rPr>
                <w:rFonts w:hint="eastAsia" w:ascii="仿宋" w:hAnsi="仿宋" w:eastAsia="仿宋" w:cs="仿宋"/>
                <w:b/>
                <w:color w:val="auto"/>
                <w:kern w:val="2"/>
                <w:sz w:val="24"/>
                <w:highlight w:val="none"/>
              </w:rPr>
            </w:pPr>
            <w:r>
              <w:rPr>
                <w:rFonts w:hint="eastAsia" w:ascii="仿宋" w:hAnsi="仿宋" w:eastAsia="仿宋" w:cs="仿宋"/>
                <w:b/>
                <w:bCs/>
                <w:color w:val="auto"/>
                <w:kern w:val="2"/>
                <w:sz w:val="24"/>
                <w:szCs w:val="28"/>
                <w:highlight w:val="none"/>
              </w:rPr>
              <w:t>最后报价</w:t>
            </w:r>
          </w:p>
          <w:p w14:paraId="462ABD09">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（详见备注说明）</w:t>
            </w:r>
          </w:p>
        </w:tc>
        <w:tc>
          <w:tcPr>
            <w:tcW w:w="3490" w:type="pct"/>
            <w:vAlign w:val="center"/>
          </w:tcPr>
          <w:p w14:paraId="2B7BDAA3">
            <w:pPr>
              <w:snapToGrid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w:t>
            </w:r>
          </w:p>
          <w:p w14:paraId="6CF09F75">
            <w:pPr>
              <w:spacing w:line="360" w:lineRule="auto"/>
              <w:ind w:right="-670"/>
              <w:rPr>
                <w:rFonts w:hint="eastAsia" w:ascii="仿宋" w:hAnsi="仿宋" w:eastAsia="仿宋" w:cs="仿宋"/>
                <w:b/>
                <w:color w:val="auto"/>
                <w:kern w:val="2"/>
                <w:sz w:val="24"/>
                <w:szCs w:val="24"/>
                <w:highlight w:val="non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w:t>
            </w:r>
          </w:p>
        </w:tc>
      </w:tr>
      <w:tr w14:paraId="00C7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509" w:type="pct"/>
            <w:tcBorders>
              <w:top w:val="single" w:color="auto" w:sz="4" w:space="0"/>
            </w:tcBorders>
            <w:vAlign w:val="center"/>
          </w:tcPr>
          <w:p w14:paraId="0DFE3578">
            <w:pPr>
              <w:snapToGrid w:val="0"/>
              <w:jc w:val="center"/>
              <w:rPr>
                <w:rFonts w:hint="eastAsia" w:ascii="仿宋" w:hAnsi="仿宋" w:eastAsia="仿宋" w:cs="仿宋"/>
                <w:b/>
                <w:color w:val="auto"/>
                <w:kern w:val="2"/>
                <w:sz w:val="24"/>
                <w:szCs w:val="24"/>
                <w:highlight w:val="none"/>
              </w:rPr>
            </w:pPr>
            <w:r>
              <w:rPr>
                <w:rFonts w:hint="eastAsia" w:ascii="仿宋" w:hAnsi="仿宋" w:eastAsia="仿宋" w:cs="仿宋"/>
                <w:b/>
                <w:bCs/>
                <w:color w:val="auto"/>
                <w:kern w:val="2"/>
                <w:sz w:val="24"/>
                <w:szCs w:val="24"/>
                <w:highlight w:val="none"/>
              </w:rPr>
              <w:t>质量标准</w:t>
            </w:r>
          </w:p>
        </w:tc>
        <w:tc>
          <w:tcPr>
            <w:tcW w:w="3490" w:type="pct"/>
            <w:vAlign w:val="center"/>
          </w:tcPr>
          <w:p w14:paraId="7D4220E5">
            <w:pPr>
              <w:snapToGrid w:val="0"/>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color w:val="auto"/>
                <w:kern w:val="2"/>
                <w:sz w:val="24"/>
                <w:szCs w:val="24"/>
                <w:highlight w:val="none"/>
                <w:lang w:val="en-US" w:eastAsia="zh-CN"/>
              </w:rPr>
              <w:t>合格</w:t>
            </w:r>
          </w:p>
        </w:tc>
      </w:tr>
      <w:tr w14:paraId="066A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9" w:type="pct"/>
            <w:tcBorders>
              <w:top w:val="single" w:color="auto" w:sz="4" w:space="0"/>
            </w:tcBorders>
            <w:vAlign w:val="center"/>
          </w:tcPr>
          <w:p w14:paraId="2C7D9AA0">
            <w:pPr>
              <w:snapToGrid w:val="0"/>
              <w:jc w:val="center"/>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是否响应付款方式</w:t>
            </w:r>
          </w:p>
        </w:tc>
        <w:tc>
          <w:tcPr>
            <w:tcW w:w="3490" w:type="pct"/>
            <w:vAlign w:val="center"/>
          </w:tcPr>
          <w:p w14:paraId="718F41AC">
            <w:pPr>
              <w:snapToGrid w:val="0"/>
              <w:rPr>
                <w:rFonts w:hint="eastAsia" w:ascii="仿宋" w:hAnsi="仿宋" w:eastAsia="仿宋" w:cs="仿宋"/>
                <w:bCs/>
                <w:color w:val="auto"/>
                <w:kern w:val="2"/>
                <w:sz w:val="24"/>
                <w:szCs w:val="24"/>
                <w:highlight w:val="none"/>
              </w:rPr>
            </w:pPr>
            <w:r>
              <w:rPr>
                <w:rFonts w:hint="eastAsia" w:ascii="仿宋" w:hAnsi="仿宋" w:eastAsia="仿宋" w:cs="仿宋"/>
                <w:color w:val="auto"/>
                <w:kern w:val="2"/>
                <w:sz w:val="24"/>
                <w:szCs w:val="24"/>
                <w:highlight w:val="none"/>
              </w:rPr>
              <w:t>是□    否□   （划√）</w:t>
            </w:r>
          </w:p>
        </w:tc>
      </w:tr>
      <w:tr w14:paraId="69D7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509" w:type="pct"/>
            <w:vAlign w:val="center"/>
          </w:tcPr>
          <w:p w14:paraId="4F223976">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备注说明</w:t>
            </w:r>
          </w:p>
        </w:tc>
        <w:tc>
          <w:tcPr>
            <w:tcW w:w="3490" w:type="pct"/>
          </w:tcPr>
          <w:p w14:paraId="4E167BF8">
            <w:pPr>
              <w:ind w:left="0" w:leftChars="0" w:firstLine="0" w:firstLineChars="0"/>
              <w:rPr>
                <w:rFonts w:hint="eastAsia" w:ascii="仿宋" w:hAnsi="仿宋" w:eastAsia="仿宋" w:cs="仿宋"/>
                <w:b/>
                <w:color w:val="auto"/>
                <w:kern w:val="2"/>
                <w:sz w:val="24"/>
                <w:szCs w:val="24"/>
                <w:highlight w:val="none"/>
              </w:rPr>
            </w:pPr>
            <w:r>
              <w:rPr>
                <w:rFonts w:hint="eastAsia" w:ascii="仿宋" w:hAnsi="仿宋" w:eastAsia="仿宋" w:cs="仿宋"/>
                <w:b/>
                <w:i/>
                <w:color w:val="auto"/>
                <w:kern w:val="2"/>
                <w:sz w:val="24"/>
                <w:szCs w:val="24"/>
                <w:highlight w:val="none"/>
              </w:rPr>
              <w:t>（此处可补充</w:t>
            </w:r>
            <w:r>
              <w:rPr>
                <w:rFonts w:hint="eastAsia" w:ascii="仿宋" w:hAnsi="仿宋" w:eastAsia="仿宋" w:cs="仿宋"/>
                <w:b/>
                <w:i/>
                <w:color w:val="auto"/>
                <w:kern w:val="2"/>
                <w:sz w:val="24"/>
                <w:szCs w:val="24"/>
                <w:highlight w:val="none"/>
                <w:lang w:val="en-US" w:eastAsia="zh-CN"/>
              </w:rPr>
              <w:t>谈判</w:t>
            </w:r>
            <w:r>
              <w:rPr>
                <w:rFonts w:hint="eastAsia" w:ascii="仿宋" w:hAnsi="仿宋" w:eastAsia="仿宋" w:cs="仿宋"/>
                <w:b/>
                <w:i/>
                <w:color w:val="auto"/>
                <w:kern w:val="2"/>
                <w:sz w:val="24"/>
                <w:szCs w:val="24"/>
                <w:highlight w:val="none"/>
              </w:rPr>
              <w:t>小组根据与供应商</w:t>
            </w:r>
            <w:r>
              <w:rPr>
                <w:rFonts w:hint="eastAsia" w:ascii="仿宋" w:hAnsi="仿宋" w:eastAsia="仿宋" w:cs="仿宋"/>
                <w:b/>
                <w:i/>
                <w:color w:val="auto"/>
                <w:kern w:val="2"/>
                <w:sz w:val="24"/>
                <w:szCs w:val="24"/>
                <w:highlight w:val="none"/>
                <w:lang w:val="en-US" w:eastAsia="zh-CN"/>
              </w:rPr>
              <w:t>谈判</w:t>
            </w:r>
            <w:r>
              <w:rPr>
                <w:rFonts w:hint="eastAsia" w:ascii="仿宋" w:hAnsi="仿宋" w:eastAsia="仿宋" w:cs="仿宋"/>
                <w:b/>
                <w:i/>
                <w:color w:val="auto"/>
                <w:kern w:val="2"/>
                <w:sz w:val="24"/>
                <w:szCs w:val="24"/>
                <w:highlight w:val="none"/>
              </w:rPr>
              <w:t>情况变动的</w:t>
            </w:r>
            <w:r>
              <w:rPr>
                <w:rFonts w:hint="eastAsia" w:ascii="仿宋" w:hAnsi="仿宋" w:eastAsia="仿宋" w:cs="仿宋"/>
                <w:b/>
                <w:i/>
                <w:color w:val="auto"/>
                <w:kern w:val="2"/>
                <w:sz w:val="24"/>
                <w:szCs w:val="24"/>
                <w:highlight w:val="none"/>
                <w:lang w:val="en-US" w:eastAsia="zh-CN"/>
              </w:rPr>
              <w:t>单一来源</w:t>
            </w:r>
            <w:r>
              <w:rPr>
                <w:rFonts w:hint="eastAsia" w:ascii="仿宋" w:hAnsi="仿宋" w:eastAsia="仿宋" w:cs="仿宋"/>
                <w:b/>
                <w:i/>
                <w:color w:val="auto"/>
                <w:kern w:val="2"/>
                <w:sz w:val="24"/>
                <w:szCs w:val="24"/>
                <w:highlight w:val="none"/>
              </w:rPr>
              <w:t>文件的内容，包括采购需求中的技术、服务要求以及合同草案条款。）</w:t>
            </w:r>
          </w:p>
        </w:tc>
      </w:tr>
      <w:tr w14:paraId="2795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509" w:type="pct"/>
            <w:vAlign w:val="center"/>
          </w:tcPr>
          <w:p w14:paraId="06E20743">
            <w:pPr>
              <w:ind w:left="0" w:leftChars="0" w:firstLine="482" w:firstLineChars="200"/>
              <w:jc w:val="both"/>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lang w:val="en-US" w:eastAsia="zh-CN"/>
              </w:rPr>
              <w:t>谈判</w:t>
            </w:r>
            <w:r>
              <w:rPr>
                <w:rFonts w:hint="eastAsia" w:ascii="仿宋" w:hAnsi="仿宋" w:eastAsia="仿宋" w:cs="仿宋"/>
                <w:b/>
                <w:color w:val="auto"/>
                <w:kern w:val="2"/>
                <w:sz w:val="24"/>
                <w:szCs w:val="24"/>
                <w:highlight w:val="none"/>
              </w:rPr>
              <w:t>小组签字</w:t>
            </w:r>
          </w:p>
        </w:tc>
        <w:tc>
          <w:tcPr>
            <w:tcW w:w="3490" w:type="pct"/>
          </w:tcPr>
          <w:p w14:paraId="2543BE48">
            <w:pPr>
              <w:rPr>
                <w:rFonts w:hint="eastAsia" w:ascii="仿宋" w:hAnsi="仿宋" w:eastAsia="仿宋" w:cs="仿宋"/>
                <w:b/>
                <w:color w:val="auto"/>
                <w:kern w:val="2"/>
                <w:sz w:val="24"/>
                <w:szCs w:val="24"/>
                <w:highlight w:val="none"/>
              </w:rPr>
            </w:pPr>
          </w:p>
        </w:tc>
      </w:tr>
    </w:tbl>
    <w:p w14:paraId="6C363615">
      <w:pPr>
        <w:spacing w:line="440" w:lineRule="exact"/>
        <w:ind w:firstLine="3600" w:firstLineChars="1500"/>
        <w:rPr>
          <w:rFonts w:hint="eastAsia" w:ascii="仿宋" w:hAnsi="仿宋" w:eastAsia="仿宋" w:cs="仿宋"/>
          <w:color w:val="auto"/>
          <w:kern w:val="2"/>
          <w:sz w:val="24"/>
          <w:szCs w:val="24"/>
          <w:highlight w:val="none"/>
          <w:u w:val="single"/>
        </w:rPr>
      </w:pPr>
      <w:r>
        <w:rPr>
          <w:rFonts w:hint="eastAsia" w:ascii="仿宋" w:hAnsi="仿宋" w:eastAsia="仿宋" w:cs="仿宋"/>
          <w:color w:val="auto"/>
          <w:kern w:val="2"/>
          <w:sz w:val="24"/>
          <w:szCs w:val="24"/>
          <w:highlight w:val="none"/>
        </w:rPr>
        <w:t>供应商公章或授权代表签字：</w:t>
      </w:r>
      <w:r>
        <w:rPr>
          <w:rFonts w:hint="eastAsia" w:ascii="仿宋" w:hAnsi="仿宋" w:eastAsia="仿宋" w:cs="仿宋"/>
          <w:color w:val="auto"/>
          <w:kern w:val="2"/>
          <w:sz w:val="24"/>
          <w:szCs w:val="24"/>
          <w:highlight w:val="none"/>
          <w:u w:val="single"/>
        </w:rPr>
        <w:t xml:space="preserve">             </w:t>
      </w:r>
    </w:p>
    <w:p w14:paraId="4384570E">
      <w:pPr>
        <w:spacing w:line="440" w:lineRule="exact"/>
        <w:ind w:firstLine="4800" w:firstLineChars="2000"/>
        <w:rPr>
          <w:rFonts w:hint="eastAsia" w:ascii="仿宋" w:hAnsi="仿宋" w:eastAsia="仿宋" w:cs="仿宋"/>
          <w:b/>
          <w:bCs/>
          <w:color w:val="auto"/>
          <w:kern w:val="2"/>
          <w:sz w:val="24"/>
          <w:szCs w:val="24"/>
          <w:highlight w:val="none"/>
        </w:rPr>
      </w:pPr>
      <w:r>
        <w:rPr>
          <w:rFonts w:hint="eastAsia" w:ascii="仿宋" w:hAnsi="仿宋" w:eastAsia="仿宋" w:cs="仿宋"/>
          <w:color w:val="auto"/>
          <w:kern w:val="2"/>
          <w:sz w:val="24"/>
          <w:szCs w:val="24"/>
          <w:highlight w:val="none"/>
        </w:rPr>
        <w:t>日          期：</w:t>
      </w:r>
      <w:r>
        <w:rPr>
          <w:rFonts w:hint="eastAsia" w:ascii="仿宋" w:hAnsi="仿宋" w:eastAsia="仿宋" w:cs="仿宋"/>
          <w:color w:val="auto"/>
          <w:kern w:val="2"/>
          <w:sz w:val="24"/>
          <w:szCs w:val="24"/>
          <w:highlight w:val="none"/>
          <w:u w:val="single"/>
        </w:rPr>
        <w:t xml:space="preserve">             </w:t>
      </w:r>
    </w:p>
    <w:p w14:paraId="76463DF4">
      <w:pPr>
        <w:spacing w:line="360" w:lineRule="auto"/>
        <w:jc w:val="left"/>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注：</w:t>
      </w:r>
    </w:p>
    <w:p w14:paraId="4C7C49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1.</w:t>
      </w:r>
      <w:r>
        <w:rPr>
          <w:rFonts w:hint="eastAsia" w:ascii="仿宋" w:hAnsi="仿宋" w:eastAsia="仿宋" w:cs="仿宋"/>
          <w:b/>
          <w:bCs/>
          <w:color w:val="auto"/>
          <w:kern w:val="2"/>
          <w:sz w:val="24"/>
          <w:highlight w:val="none"/>
        </w:rPr>
        <w:t>本页《报价表》由供应商在接到报价通知后依据磋商情况填写。</w:t>
      </w:r>
      <w:r>
        <w:rPr>
          <w:rFonts w:hint="eastAsia" w:ascii="仿宋" w:hAnsi="仿宋" w:eastAsia="仿宋" w:cs="仿宋"/>
          <w:color w:val="auto"/>
          <w:kern w:val="2"/>
          <w:sz w:val="24"/>
          <w:szCs w:val="24"/>
          <w:highlight w:val="none"/>
        </w:rPr>
        <w:t>考虑</w:t>
      </w:r>
      <w:r>
        <w:rPr>
          <w:rFonts w:hint="eastAsia" w:ascii="仿宋" w:hAnsi="仿宋" w:eastAsia="仿宋" w:cs="仿宋"/>
          <w:color w:val="auto"/>
          <w:kern w:val="2"/>
          <w:sz w:val="24"/>
          <w:szCs w:val="24"/>
          <w:highlight w:val="none"/>
          <w:lang w:val="en-US" w:eastAsia="zh-CN"/>
        </w:rPr>
        <w:t>谈判</w:t>
      </w:r>
      <w:r>
        <w:rPr>
          <w:rFonts w:hint="eastAsia" w:ascii="仿宋" w:hAnsi="仿宋" w:eastAsia="仿宋" w:cs="仿宋"/>
          <w:color w:val="auto"/>
          <w:kern w:val="2"/>
          <w:sz w:val="24"/>
          <w:szCs w:val="24"/>
          <w:highlight w:val="none"/>
        </w:rPr>
        <w:t>报价的方便，供应商在填写最后承诺报价，采用单价合同的项目，最终响应报价的综合单价结合一次报价中的各项综合单价按总价同比例下浮，价款结算时按成交下浮比率进行调整。</w:t>
      </w:r>
    </w:p>
    <w:p w14:paraId="2AB0853A">
      <w:pPr>
        <w:adjustRightInd w:val="0"/>
        <w:snapToGrid w:val="0"/>
        <w:spacing w:line="360" w:lineRule="auto"/>
        <w:ind w:firstLine="482" w:firstLineChars="20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2</w:t>
      </w:r>
      <w:r>
        <w:rPr>
          <w:rFonts w:hint="eastAsia" w:ascii="仿宋" w:hAnsi="仿宋" w:eastAsia="仿宋" w:cs="仿宋"/>
          <w:b/>
          <w:bCs/>
          <w:color w:val="auto"/>
          <w:sz w:val="24"/>
          <w:szCs w:val="28"/>
          <w:highlight w:val="none"/>
        </w:rPr>
        <w:t>.表中大写金额与小写金额不一致的，以大写金额为准。</w:t>
      </w:r>
    </w:p>
    <w:p w14:paraId="59E72353">
      <w:pPr>
        <w:adjustRightInd w:val="0"/>
        <w:snapToGrid w:val="0"/>
        <w:spacing w:line="360" w:lineRule="auto"/>
        <w:ind w:firstLine="482" w:firstLineChars="200"/>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t>3.此表仅需二次报价时使用。</w:t>
      </w:r>
    </w:p>
    <w:p w14:paraId="0FDA08EE">
      <w:pPr>
        <w:ind w:left="0"/>
        <w:jc w:val="left"/>
        <w:rPr>
          <w:rFonts w:hint="eastAsia" w:ascii="仿宋" w:hAnsi="仿宋" w:eastAsia="仿宋" w:cs="仿宋"/>
          <w:b/>
          <w:bCs/>
          <w:sz w:val="32"/>
          <w:szCs w:val="32"/>
        </w:rPr>
      </w:pPr>
    </w:p>
    <w:p w14:paraId="4B26F78B">
      <w:pPr>
        <w:ind w:left="0"/>
        <w:jc w:val="left"/>
        <w:rPr>
          <w:rFonts w:hint="eastAsia" w:ascii="仿宋" w:hAnsi="仿宋" w:eastAsia="仿宋" w:cs="仿宋"/>
          <w:b/>
          <w:bCs/>
          <w:sz w:val="32"/>
          <w:szCs w:val="32"/>
        </w:rPr>
      </w:pPr>
    </w:p>
    <w:p w14:paraId="67AB5F2E">
      <w:pPr>
        <w:ind w:left="0"/>
        <w:jc w:val="left"/>
        <w:rPr>
          <w:rFonts w:hint="eastAsia" w:ascii="仿宋" w:hAnsi="仿宋" w:eastAsia="仿宋" w:cs="仿宋"/>
          <w:b/>
          <w:bCs/>
          <w:sz w:val="32"/>
          <w:szCs w:val="32"/>
        </w:rPr>
      </w:pPr>
    </w:p>
    <w:p w14:paraId="589E31DC">
      <w:pPr>
        <w:ind w:left="0"/>
        <w:jc w:val="left"/>
        <w:rPr>
          <w:rFonts w:hint="eastAsia" w:ascii="仿宋" w:hAnsi="仿宋" w:eastAsia="仿宋" w:cs="仿宋"/>
          <w:b/>
          <w:bCs/>
          <w:sz w:val="32"/>
          <w:szCs w:val="32"/>
        </w:rPr>
      </w:pPr>
    </w:p>
    <w:p w14:paraId="7A3C97D3">
      <w:pPr>
        <w:ind w:left="0"/>
        <w:jc w:val="left"/>
        <w:rPr>
          <w:rFonts w:ascii="仿宋" w:hAnsi="仿宋" w:eastAsia="仿宋" w:cs="仿宋"/>
          <w:sz w:val="28"/>
          <w:szCs w:val="28"/>
        </w:rPr>
      </w:pPr>
      <w:r>
        <w:rPr>
          <w:rFonts w:hint="eastAsia" w:ascii="仿宋" w:hAnsi="仿宋" w:eastAsia="仿宋" w:cs="仿宋"/>
          <w:b/>
          <w:bCs/>
          <w:sz w:val="32"/>
          <w:szCs w:val="32"/>
        </w:rPr>
        <w:t>其他材料（如有）：</w:t>
      </w:r>
    </w:p>
    <w:p w14:paraId="534FD6CD">
      <w:pPr>
        <w:rPr>
          <w:rFonts w:hint="eastAsia" w:ascii="宋体" w:hAnsi="宋体" w:eastAsia="宋体" w:cs="Arial"/>
          <w:color w:val="auto"/>
          <w:kern w:val="0"/>
          <w:sz w:val="24"/>
          <w:szCs w:val="24"/>
        </w:rPr>
      </w:pPr>
    </w:p>
    <w:p w14:paraId="0723455F">
      <w:pPr>
        <w:widowControl/>
        <w:shd w:val="clear"/>
        <w:ind w:left="0"/>
        <w:jc w:val="left"/>
        <w:rPr>
          <w:rFonts w:hint="eastAsia" w:ascii="宋体" w:hAnsi="宋体" w:eastAsia="宋体" w:cs="Arial"/>
          <w:color w:val="auto"/>
          <w:kern w:val="0"/>
          <w:sz w:val="24"/>
          <w:szCs w:val="24"/>
          <w:highlight w:val="none"/>
          <w:shd w:val="clear" w:color="auto" w:fill="auto"/>
        </w:rPr>
      </w:pPr>
    </w:p>
    <w:p w14:paraId="77D2B855">
      <w:pPr>
        <w:widowControl/>
        <w:shd w:val="clear"/>
        <w:ind w:left="0"/>
        <w:jc w:val="left"/>
        <w:rPr>
          <w:rFonts w:hint="eastAsia" w:ascii="仿宋" w:hAnsi="仿宋" w:eastAsia="仿宋" w:cs="仿宋"/>
          <w:color w:val="auto"/>
          <w:kern w:val="0"/>
          <w:sz w:val="24"/>
          <w:szCs w:val="24"/>
          <w:highlight w:val="none"/>
          <w:shd w:val="clear" w:color="auto" w:fil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简仿宋">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3000509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6656435"/>
    </w:sdtPr>
    <w:sdtContent>
      <w:sdt>
        <w:sdtPr>
          <w:id w:val="1728636285"/>
        </w:sdtPr>
        <w:sdtContent>
          <w:p w14:paraId="48A9552A">
            <w:pPr>
              <w:pStyle w:val="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0A639B63">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676F7"/>
    <w:multiLevelType w:val="multilevel"/>
    <w:tmpl w:val="BA4676F7"/>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1YjgyZmY3NGI5MGRkNTAzZGYyN2I5OTViMjIzNTAifQ=="/>
  </w:docVars>
  <w:rsids>
    <w:rsidRoot w:val="4ACF2CC7"/>
    <w:rsid w:val="00016762"/>
    <w:rsid w:val="00021DA1"/>
    <w:rsid w:val="00027025"/>
    <w:rsid w:val="00033125"/>
    <w:rsid w:val="000372AA"/>
    <w:rsid w:val="0004784F"/>
    <w:rsid w:val="000B305E"/>
    <w:rsid w:val="000B3DF9"/>
    <w:rsid w:val="000B6DC8"/>
    <w:rsid w:val="000C074A"/>
    <w:rsid w:val="000C7AD2"/>
    <w:rsid w:val="000E6068"/>
    <w:rsid w:val="000F2F4C"/>
    <w:rsid w:val="000F5357"/>
    <w:rsid w:val="00102EC1"/>
    <w:rsid w:val="0011417E"/>
    <w:rsid w:val="001236C9"/>
    <w:rsid w:val="00124C4A"/>
    <w:rsid w:val="00136043"/>
    <w:rsid w:val="001414F1"/>
    <w:rsid w:val="0014581A"/>
    <w:rsid w:val="001643C5"/>
    <w:rsid w:val="00165E38"/>
    <w:rsid w:val="00170FDF"/>
    <w:rsid w:val="00175CFB"/>
    <w:rsid w:val="00186C50"/>
    <w:rsid w:val="00190AD6"/>
    <w:rsid w:val="001A4D5E"/>
    <w:rsid w:val="001B0ADA"/>
    <w:rsid w:val="001C0E2D"/>
    <w:rsid w:val="001C6D66"/>
    <w:rsid w:val="001D0246"/>
    <w:rsid w:val="001D0A3D"/>
    <w:rsid w:val="00205491"/>
    <w:rsid w:val="00216908"/>
    <w:rsid w:val="00216F4C"/>
    <w:rsid w:val="00216F62"/>
    <w:rsid w:val="00221E50"/>
    <w:rsid w:val="00225AE5"/>
    <w:rsid w:val="00235A0A"/>
    <w:rsid w:val="0024650E"/>
    <w:rsid w:val="00247FD8"/>
    <w:rsid w:val="0025442A"/>
    <w:rsid w:val="00254F21"/>
    <w:rsid w:val="002762B7"/>
    <w:rsid w:val="00281551"/>
    <w:rsid w:val="00281CBB"/>
    <w:rsid w:val="00297225"/>
    <w:rsid w:val="002A2CC2"/>
    <w:rsid w:val="002B2819"/>
    <w:rsid w:val="002B40B3"/>
    <w:rsid w:val="002B6793"/>
    <w:rsid w:val="002C61EF"/>
    <w:rsid w:val="002D405E"/>
    <w:rsid w:val="002D517E"/>
    <w:rsid w:val="002E6D91"/>
    <w:rsid w:val="002F1492"/>
    <w:rsid w:val="00313367"/>
    <w:rsid w:val="00321EF7"/>
    <w:rsid w:val="00322561"/>
    <w:rsid w:val="00325A41"/>
    <w:rsid w:val="00326A13"/>
    <w:rsid w:val="003460CF"/>
    <w:rsid w:val="00350A52"/>
    <w:rsid w:val="0035465B"/>
    <w:rsid w:val="00355172"/>
    <w:rsid w:val="00380DDF"/>
    <w:rsid w:val="003A0D81"/>
    <w:rsid w:val="003B1019"/>
    <w:rsid w:val="003B2EDC"/>
    <w:rsid w:val="003B4E7D"/>
    <w:rsid w:val="003B4F82"/>
    <w:rsid w:val="003C1C89"/>
    <w:rsid w:val="003E37D2"/>
    <w:rsid w:val="003F18C5"/>
    <w:rsid w:val="003F2B0C"/>
    <w:rsid w:val="003F35E1"/>
    <w:rsid w:val="003F4C3F"/>
    <w:rsid w:val="003F7421"/>
    <w:rsid w:val="004100ED"/>
    <w:rsid w:val="004110B2"/>
    <w:rsid w:val="0041631A"/>
    <w:rsid w:val="004215A1"/>
    <w:rsid w:val="004217E8"/>
    <w:rsid w:val="004260A1"/>
    <w:rsid w:val="004328C7"/>
    <w:rsid w:val="004440FE"/>
    <w:rsid w:val="00456B53"/>
    <w:rsid w:val="00480194"/>
    <w:rsid w:val="00483B7E"/>
    <w:rsid w:val="0049013F"/>
    <w:rsid w:val="00497730"/>
    <w:rsid w:val="004A6B5C"/>
    <w:rsid w:val="004C12AC"/>
    <w:rsid w:val="004C35B6"/>
    <w:rsid w:val="004C7D86"/>
    <w:rsid w:val="004D4681"/>
    <w:rsid w:val="004D5696"/>
    <w:rsid w:val="00502773"/>
    <w:rsid w:val="00502F41"/>
    <w:rsid w:val="00513573"/>
    <w:rsid w:val="00514471"/>
    <w:rsid w:val="00523379"/>
    <w:rsid w:val="00526FF5"/>
    <w:rsid w:val="005314DD"/>
    <w:rsid w:val="00534735"/>
    <w:rsid w:val="00535CF1"/>
    <w:rsid w:val="00536F2E"/>
    <w:rsid w:val="00540DF1"/>
    <w:rsid w:val="00543134"/>
    <w:rsid w:val="00550FE0"/>
    <w:rsid w:val="00556B90"/>
    <w:rsid w:val="00560251"/>
    <w:rsid w:val="00560988"/>
    <w:rsid w:val="00561D85"/>
    <w:rsid w:val="0057075F"/>
    <w:rsid w:val="00570C36"/>
    <w:rsid w:val="0057277B"/>
    <w:rsid w:val="005B2C3E"/>
    <w:rsid w:val="005B3835"/>
    <w:rsid w:val="005C61B6"/>
    <w:rsid w:val="005E4A48"/>
    <w:rsid w:val="00600069"/>
    <w:rsid w:val="0060037F"/>
    <w:rsid w:val="00604810"/>
    <w:rsid w:val="00606450"/>
    <w:rsid w:val="006064C9"/>
    <w:rsid w:val="0060718A"/>
    <w:rsid w:val="00612FE4"/>
    <w:rsid w:val="00614001"/>
    <w:rsid w:val="00635596"/>
    <w:rsid w:val="0064015F"/>
    <w:rsid w:val="00652C2F"/>
    <w:rsid w:val="00661330"/>
    <w:rsid w:val="00665671"/>
    <w:rsid w:val="006726B3"/>
    <w:rsid w:val="00673C0E"/>
    <w:rsid w:val="00675EAA"/>
    <w:rsid w:val="0068031C"/>
    <w:rsid w:val="00691159"/>
    <w:rsid w:val="0069327F"/>
    <w:rsid w:val="006A55C7"/>
    <w:rsid w:val="006B429F"/>
    <w:rsid w:val="006C5633"/>
    <w:rsid w:val="006D7104"/>
    <w:rsid w:val="006D7C93"/>
    <w:rsid w:val="006D7F7C"/>
    <w:rsid w:val="00715E3E"/>
    <w:rsid w:val="007243CE"/>
    <w:rsid w:val="00755D58"/>
    <w:rsid w:val="00756E38"/>
    <w:rsid w:val="00785C52"/>
    <w:rsid w:val="00786AA7"/>
    <w:rsid w:val="007911C0"/>
    <w:rsid w:val="007B7F0F"/>
    <w:rsid w:val="007C1760"/>
    <w:rsid w:val="007C280A"/>
    <w:rsid w:val="007C3BA6"/>
    <w:rsid w:val="007C523A"/>
    <w:rsid w:val="007C7255"/>
    <w:rsid w:val="007C7BA3"/>
    <w:rsid w:val="007D5548"/>
    <w:rsid w:val="007F67CA"/>
    <w:rsid w:val="00801774"/>
    <w:rsid w:val="00804762"/>
    <w:rsid w:val="008072BA"/>
    <w:rsid w:val="00841404"/>
    <w:rsid w:val="00856C48"/>
    <w:rsid w:val="00857E7E"/>
    <w:rsid w:val="00874238"/>
    <w:rsid w:val="008804A8"/>
    <w:rsid w:val="00892523"/>
    <w:rsid w:val="008A0001"/>
    <w:rsid w:val="008A4FB0"/>
    <w:rsid w:val="008A7851"/>
    <w:rsid w:val="008B59A7"/>
    <w:rsid w:val="008B72B2"/>
    <w:rsid w:val="008D6B20"/>
    <w:rsid w:val="008D71FA"/>
    <w:rsid w:val="008E4725"/>
    <w:rsid w:val="008F5D9D"/>
    <w:rsid w:val="00906375"/>
    <w:rsid w:val="00915F4E"/>
    <w:rsid w:val="00922A8C"/>
    <w:rsid w:val="009467D7"/>
    <w:rsid w:val="00952352"/>
    <w:rsid w:val="009728C9"/>
    <w:rsid w:val="00973DEE"/>
    <w:rsid w:val="0097460A"/>
    <w:rsid w:val="00977AA2"/>
    <w:rsid w:val="00982901"/>
    <w:rsid w:val="009845B0"/>
    <w:rsid w:val="009906B7"/>
    <w:rsid w:val="00994D0E"/>
    <w:rsid w:val="009C00E2"/>
    <w:rsid w:val="009C55B7"/>
    <w:rsid w:val="009D0FCA"/>
    <w:rsid w:val="009D6FC1"/>
    <w:rsid w:val="009E3732"/>
    <w:rsid w:val="009E4D6B"/>
    <w:rsid w:val="009E570D"/>
    <w:rsid w:val="009E72AD"/>
    <w:rsid w:val="009F116E"/>
    <w:rsid w:val="009F40F8"/>
    <w:rsid w:val="009F55B6"/>
    <w:rsid w:val="00A03AFC"/>
    <w:rsid w:val="00A14757"/>
    <w:rsid w:val="00A203FD"/>
    <w:rsid w:val="00A25B9F"/>
    <w:rsid w:val="00A270E0"/>
    <w:rsid w:val="00A33501"/>
    <w:rsid w:val="00A34A76"/>
    <w:rsid w:val="00A3745C"/>
    <w:rsid w:val="00A540A2"/>
    <w:rsid w:val="00A65BAD"/>
    <w:rsid w:val="00A6739C"/>
    <w:rsid w:val="00A80873"/>
    <w:rsid w:val="00AA4F39"/>
    <w:rsid w:val="00AB2270"/>
    <w:rsid w:val="00AB51FF"/>
    <w:rsid w:val="00AC4884"/>
    <w:rsid w:val="00AC6F63"/>
    <w:rsid w:val="00AD18C8"/>
    <w:rsid w:val="00AE6008"/>
    <w:rsid w:val="00B02019"/>
    <w:rsid w:val="00B03ABB"/>
    <w:rsid w:val="00B139B7"/>
    <w:rsid w:val="00B209B6"/>
    <w:rsid w:val="00B20BB5"/>
    <w:rsid w:val="00B23AF0"/>
    <w:rsid w:val="00B42DA9"/>
    <w:rsid w:val="00B52B58"/>
    <w:rsid w:val="00B56A1C"/>
    <w:rsid w:val="00B74F2C"/>
    <w:rsid w:val="00B779EA"/>
    <w:rsid w:val="00B8308E"/>
    <w:rsid w:val="00B92181"/>
    <w:rsid w:val="00B94BBB"/>
    <w:rsid w:val="00BC00B2"/>
    <w:rsid w:val="00BC6071"/>
    <w:rsid w:val="00BE3449"/>
    <w:rsid w:val="00BE4EAA"/>
    <w:rsid w:val="00BE6E12"/>
    <w:rsid w:val="00BF49EB"/>
    <w:rsid w:val="00BF5A01"/>
    <w:rsid w:val="00C12A4E"/>
    <w:rsid w:val="00C30BD8"/>
    <w:rsid w:val="00C3611C"/>
    <w:rsid w:val="00C37CBF"/>
    <w:rsid w:val="00C44543"/>
    <w:rsid w:val="00C458B6"/>
    <w:rsid w:val="00C47840"/>
    <w:rsid w:val="00C503B6"/>
    <w:rsid w:val="00C603FA"/>
    <w:rsid w:val="00C666BB"/>
    <w:rsid w:val="00C7219E"/>
    <w:rsid w:val="00C81CB6"/>
    <w:rsid w:val="00C872BA"/>
    <w:rsid w:val="00C932CE"/>
    <w:rsid w:val="00C96946"/>
    <w:rsid w:val="00CA6130"/>
    <w:rsid w:val="00CB58D2"/>
    <w:rsid w:val="00CB7C4F"/>
    <w:rsid w:val="00CD6107"/>
    <w:rsid w:val="00CF5E8B"/>
    <w:rsid w:val="00CF7168"/>
    <w:rsid w:val="00D03026"/>
    <w:rsid w:val="00D060D4"/>
    <w:rsid w:val="00D1022D"/>
    <w:rsid w:val="00D102D2"/>
    <w:rsid w:val="00D1680B"/>
    <w:rsid w:val="00D21497"/>
    <w:rsid w:val="00D2271E"/>
    <w:rsid w:val="00D32221"/>
    <w:rsid w:val="00D35E9F"/>
    <w:rsid w:val="00D42134"/>
    <w:rsid w:val="00D50864"/>
    <w:rsid w:val="00D50A57"/>
    <w:rsid w:val="00D5500F"/>
    <w:rsid w:val="00D5508B"/>
    <w:rsid w:val="00D557A3"/>
    <w:rsid w:val="00D57FD5"/>
    <w:rsid w:val="00D84FDF"/>
    <w:rsid w:val="00D92C20"/>
    <w:rsid w:val="00D9629A"/>
    <w:rsid w:val="00DA1687"/>
    <w:rsid w:val="00DA1BAA"/>
    <w:rsid w:val="00DA396A"/>
    <w:rsid w:val="00DA496E"/>
    <w:rsid w:val="00DA59E2"/>
    <w:rsid w:val="00DA66AE"/>
    <w:rsid w:val="00DA746C"/>
    <w:rsid w:val="00DC1316"/>
    <w:rsid w:val="00DD31A1"/>
    <w:rsid w:val="00DF5DCF"/>
    <w:rsid w:val="00E02CC3"/>
    <w:rsid w:val="00E1226E"/>
    <w:rsid w:val="00E16BB0"/>
    <w:rsid w:val="00E24D5C"/>
    <w:rsid w:val="00E26EA2"/>
    <w:rsid w:val="00E441D2"/>
    <w:rsid w:val="00E501A1"/>
    <w:rsid w:val="00E52B24"/>
    <w:rsid w:val="00E60C3F"/>
    <w:rsid w:val="00E67835"/>
    <w:rsid w:val="00E7003F"/>
    <w:rsid w:val="00E70D77"/>
    <w:rsid w:val="00E741BD"/>
    <w:rsid w:val="00E83921"/>
    <w:rsid w:val="00E966A1"/>
    <w:rsid w:val="00EA3516"/>
    <w:rsid w:val="00EA5620"/>
    <w:rsid w:val="00EC03A6"/>
    <w:rsid w:val="00EC137F"/>
    <w:rsid w:val="00EF1153"/>
    <w:rsid w:val="00EF7E76"/>
    <w:rsid w:val="00F07C1F"/>
    <w:rsid w:val="00F14DC9"/>
    <w:rsid w:val="00F16A6B"/>
    <w:rsid w:val="00F25C7A"/>
    <w:rsid w:val="00F268B7"/>
    <w:rsid w:val="00F270DE"/>
    <w:rsid w:val="00F32370"/>
    <w:rsid w:val="00F42085"/>
    <w:rsid w:val="00F42264"/>
    <w:rsid w:val="00F45528"/>
    <w:rsid w:val="00F57158"/>
    <w:rsid w:val="00F630D7"/>
    <w:rsid w:val="00F80C2F"/>
    <w:rsid w:val="00F916B8"/>
    <w:rsid w:val="00FA6435"/>
    <w:rsid w:val="00FB7904"/>
    <w:rsid w:val="00FD65E7"/>
    <w:rsid w:val="00FD7E78"/>
    <w:rsid w:val="00FE5FA6"/>
    <w:rsid w:val="011E0236"/>
    <w:rsid w:val="01481E8A"/>
    <w:rsid w:val="01975A20"/>
    <w:rsid w:val="01F862C6"/>
    <w:rsid w:val="02681684"/>
    <w:rsid w:val="028916DF"/>
    <w:rsid w:val="03236F11"/>
    <w:rsid w:val="034026E5"/>
    <w:rsid w:val="036F1ED1"/>
    <w:rsid w:val="038720C2"/>
    <w:rsid w:val="03BC7892"/>
    <w:rsid w:val="040D064E"/>
    <w:rsid w:val="048671F6"/>
    <w:rsid w:val="04B62533"/>
    <w:rsid w:val="04DF1E74"/>
    <w:rsid w:val="05243941"/>
    <w:rsid w:val="053242B0"/>
    <w:rsid w:val="06182918"/>
    <w:rsid w:val="06184EA7"/>
    <w:rsid w:val="061C410F"/>
    <w:rsid w:val="063301F5"/>
    <w:rsid w:val="065B15E4"/>
    <w:rsid w:val="067A5F0E"/>
    <w:rsid w:val="06872B7E"/>
    <w:rsid w:val="06E94E42"/>
    <w:rsid w:val="06F15AA5"/>
    <w:rsid w:val="07035B85"/>
    <w:rsid w:val="07153E89"/>
    <w:rsid w:val="0757624F"/>
    <w:rsid w:val="07B40FAC"/>
    <w:rsid w:val="08176168"/>
    <w:rsid w:val="08394D9B"/>
    <w:rsid w:val="08420CAE"/>
    <w:rsid w:val="088210AA"/>
    <w:rsid w:val="088A4403"/>
    <w:rsid w:val="08B651F8"/>
    <w:rsid w:val="09B434E5"/>
    <w:rsid w:val="0A6F1B02"/>
    <w:rsid w:val="0AD16319"/>
    <w:rsid w:val="0AD54E99"/>
    <w:rsid w:val="0AFE4248"/>
    <w:rsid w:val="0B13248D"/>
    <w:rsid w:val="0B391A92"/>
    <w:rsid w:val="0B446AEB"/>
    <w:rsid w:val="0B4B1C27"/>
    <w:rsid w:val="0B5C1325"/>
    <w:rsid w:val="0BAD5C75"/>
    <w:rsid w:val="0BFE2E6F"/>
    <w:rsid w:val="0C4072B2"/>
    <w:rsid w:val="0C62191E"/>
    <w:rsid w:val="0CBD6B55"/>
    <w:rsid w:val="0CF4418A"/>
    <w:rsid w:val="0D2833CD"/>
    <w:rsid w:val="0D352002"/>
    <w:rsid w:val="0D3E3C8A"/>
    <w:rsid w:val="0D3F09CA"/>
    <w:rsid w:val="0D6E6B91"/>
    <w:rsid w:val="0E0367E9"/>
    <w:rsid w:val="0E062656"/>
    <w:rsid w:val="0E2C21E4"/>
    <w:rsid w:val="0E393552"/>
    <w:rsid w:val="0EC57F06"/>
    <w:rsid w:val="0ECF1A84"/>
    <w:rsid w:val="0ED06913"/>
    <w:rsid w:val="0ED87858"/>
    <w:rsid w:val="0F0942D3"/>
    <w:rsid w:val="0F0E386C"/>
    <w:rsid w:val="0F1B6BFB"/>
    <w:rsid w:val="0F3843B9"/>
    <w:rsid w:val="0F386966"/>
    <w:rsid w:val="0F403A6D"/>
    <w:rsid w:val="0F405B1D"/>
    <w:rsid w:val="0F8C6CB2"/>
    <w:rsid w:val="0FDD21EC"/>
    <w:rsid w:val="1042562E"/>
    <w:rsid w:val="10C92294"/>
    <w:rsid w:val="10CD68DE"/>
    <w:rsid w:val="10FD4A36"/>
    <w:rsid w:val="11333889"/>
    <w:rsid w:val="118F3A89"/>
    <w:rsid w:val="11D24E50"/>
    <w:rsid w:val="120C7C36"/>
    <w:rsid w:val="12193527"/>
    <w:rsid w:val="126F53B1"/>
    <w:rsid w:val="12C571DB"/>
    <w:rsid w:val="13193109"/>
    <w:rsid w:val="13394A5B"/>
    <w:rsid w:val="134F4A19"/>
    <w:rsid w:val="135751C6"/>
    <w:rsid w:val="13AB45E6"/>
    <w:rsid w:val="13BA325B"/>
    <w:rsid w:val="13E7095B"/>
    <w:rsid w:val="13F27EB8"/>
    <w:rsid w:val="141259D8"/>
    <w:rsid w:val="14242942"/>
    <w:rsid w:val="143A154C"/>
    <w:rsid w:val="145B4DEA"/>
    <w:rsid w:val="145B6704"/>
    <w:rsid w:val="14D272E3"/>
    <w:rsid w:val="14DF1632"/>
    <w:rsid w:val="14E95FFC"/>
    <w:rsid w:val="151F4AD1"/>
    <w:rsid w:val="153218A6"/>
    <w:rsid w:val="15C471A6"/>
    <w:rsid w:val="15DF2E6B"/>
    <w:rsid w:val="16421E79"/>
    <w:rsid w:val="167A5BE3"/>
    <w:rsid w:val="16846E3B"/>
    <w:rsid w:val="16D20B70"/>
    <w:rsid w:val="16DD3C8D"/>
    <w:rsid w:val="16DF591A"/>
    <w:rsid w:val="17183D9D"/>
    <w:rsid w:val="177B1AE6"/>
    <w:rsid w:val="17CB4A43"/>
    <w:rsid w:val="17E42915"/>
    <w:rsid w:val="17F6229B"/>
    <w:rsid w:val="18387277"/>
    <w:rsid w:val="18C66128"/>
    <w:rsid w:val="18D46E90"/>
    <w:rsid w:val="19275D9A"/>
    <w:rsid w:val="194F68C1"/>
    <w:rsid w:val="19524AC9"/>
    <w:rsid w:val="196B14AE"/>
    <w:rsid w:val="199E7D0E"/>
    <w:rsid w:val="1A2226ED"/>
    <w:rsid w:val="1A252036"/>
    <w:rsid w:val="1B010554"/>
    <w:rsid w:val="1B04556B"/>
    <w:rsid w:val="1B4A3CA9"/>
    <w:rsid w:val="1BA50EE0"/>
    <w:rsid w:val="1BE20386"/>
    <w:rsid w:val="1C450915"/>
    <w:rsid w:val="1C751C0A"/>
    <w:rsid w:val="1C755A82"/>
    <w:rsid w:val="1CFF6065"/>
    <w:rsid w:val="1DD41F50"/>
    <w:rsid w:val="1DFE521F"/>
    <w:rsid w:val="1E246804"/>
    <w:rsid w:val="1E320A25"/>
    <w:rsid w:val="1E42335E"/>
    <w:rsid w:val="1E674B72"/>
    <w:rsid w:val="1EC44E9A"/>
    <w:rsid w:val="1EDA3596"/>
    <w:rsid w:val="1EF84529"/>
    <w:rsid w:val="1F2B3EFC"/>
    <w:rsid w:val="1F4E4143"/>
    <w:rsid w:val="1F71510B"/>
    <w:rsid w:val="1FC2355E"/>
    <w:rsid w:val="20146634"/>
    <w:rsid w:val="2018566E"/>
    <w:rsid w:val="203C5AA9"/>
    <w:rsid w:val="20993838"/>
    <w:rsid w:val="20AC4ABE"/>
    <w:rsid w:val="20AF45AF"/>
    <w:rsid w:val="20BB73F7"/>
    <w:rsid w:val="20E93F65"/>
    <w:rsid w:val="211C60E8"/>
    <w:rsid w:val="213F1DD6"/>
    <w:rsid w:val="21410299"/>
    <w:rsid w:val="2197751D"/>
    <w:rsid w:val="21A9437E"/>
    <w:rsid w:val="22034BB2"/>
    <w:rsid w:val="221F7512"/>
    <w:rsid w:val="22334540"/>
    <w:rsid w:val="223D3000"/>
    <w:rsid w:val="22A87507"/>
    <w:rsid w:val="23090D82"/>
    <w:rsid w:val="2355768F"/>
    <w:rsid w:val="23582CDC"/>
    <w:rsid w:val="23696C97"/>
    <w:rsid w:val="236E372A"/>
    <w:rsid w:val="240D3AC6"/>
    <w:rsid w:val="24194B61"/>
    <w:rsid w:val="241E0D30"/>
    <w:rsid w:val="242674A2"/>
    <w:rsid w:val="242E1C8E"/>
    <w:rsid w:val="24513C5C"/>
    <w:rsid w:val="246851A0"/>
    <w:rsid w:val="24C11F9C"/>
    <w:rsid w:val="24DC16EA"/>
    <w:rsid w:val="24E546B4"/>
    <w:rsid w:val="2513335E"/>
    <w:rsid w:val="25407ECB"/>
    <w:rsid w:val="25431C85"/>
    <w:rsid w:val="256E67E6"/>
    <w:rsid w:val="25914708"/>
    <w:rsid w:val="25E92311"/>
    <w:rsid w:val="25F767DC"/>
    <w:rsid w:val="263A3D46"/>
    <w:rsid w:val="26C54244"/>
    <w:rsid w:val="270F7B55"/>
    <w:rsid w:val="27257379"/>
    <w:rsid w:val="275E012E"/>
    <w:rsid w:val="27894419"/>
    <w:rsid w:val="278E13C2"/>
    <w:rsid w:val="285A12A8"/>
    <w:rsid w:val="29211DC2"/>
    <w:rsid w:val="293470A9"/>
    <w:rsid w:val="29455AB0"/>
    <w:rsid w:val="29691BE2"/>
    <w:rsid w:val="29785F1E"/>
    <w:rsid w:val="29787C34"/>
    <w:rsid w:val="2988265A"/>
    <w:rsid w:val="2A793393"/>
    <w:rsid w:val="2A97058D"/>
    <w:rsid w:val="2A9860B3"/>
    <w:rsid w:val="2A9B7114"/>
    <w:rsid w:val="2AAB5DE7"/>
    <w:rsid w:val="2AAF56F4"/>
    <w:rsid w:val="2AB249DB"/>
    <w:rsid w:val="2AC1560A"/>
    <w:rsid w:val="2AC20385"/>
    <w:rsid w:val="2B621EB2"/>
    <w:rsid w:val="2BB37C20"/>
    <w:rsid w:val="2BC76C50"/>
    <w:rsid w:val="2BE912BD"/>
    <w:rsid w:val="2C6426F1"/>
    <w:rsid w:val="2CB74F17"/>
    <w:rsid w:val="2CF43A1C"/>
    <w:rsid w:val="2CFE2B46"/>
    <w:rsid w:val="2D9A2531"/>
    <w:rsid w:val="2DBB787C"/>
    <w:rsid w:val="2DDE64D3"/>
    <w:rsid w:val="2E041752"/>
    <w:rsid w:val="2E344345"/>
    <w:rsid w:val="2E516A9A"/>
    <w:rsid w:val="2E6A4F4B"/>
    <w:rsid w:val="2E7F1461"/>
    <w:rsid w:val="2EC045A0"/>
    <w:rsid w:val="2EDF2503"/>
    <w:rsid w:val="2EE144CD"/>
    <w:rsid w:val="2EEB1EFD"/>
    <w:rsid w:val="2F012479"/>
    <w:rsid w:val="2F191EB9"/>
    <w:rsid w:val="2F597880"/>
    <w:rsid w:val="30475DB2"/>
    <w:rsid w:val="3047715C"/>
    <w:rsid w:val="309A3D03"/>
    <w:rsid w:val="30B73737"/>
    <w:rsid w:val="31455A34"/>
    <w:rsid w:val="31745184"/>
    <w:rsid w:val="31C123DE"/>
    <w:rsid w:val="31C7249B"/>
    <w:rsid w:val="31F42769"/>
    <w:rsid w:val="3216623C"/>
    <w:rsid w:val="32893B0E"/>
    <w:rsid w:val="32DD144F"/>
    <w:rsid w:val="330B38C7"/>
    <w:rsid w:val="3342113B"/>
    <w:rsid w:val="334D0383"/>
    <w:rsid w:val="33707DAA"/>
    <w:rsid w:val="3416753E"/>
    <w:rsid w:val="34177EBE"/>
    <w:rsid w:val="34D128EE"/>
    <w:rsid w:val="35396689"/>
    <w:rsid w:val="35876621"/>
    <w:rsid w:val="35F32F04"/>
    <w:rsid w:val="35F82C84"/>
    <w:rsid w:val="35F95624"/>
    <w:rsid w:val="36000DF7"/>
    <w:rsid w:val="360D5FB1"/>
    <w:rsid w:val="36793A62"/>
    <w:rsid w:val="368B1040"/>
    <w:rsid w:val="36D6243D"/>
    <w:rsid w:val="37123B48"/>
    <w:rsid w:val="37421881"/>
    <w:rsid w:val="37B179ED"/>
    <w:rsid w:val="380D2F48"/>
    <w:rsid w:val="381579AD"/>
    <w:rsid w:val="383102E2"/>
    <w:rsid w:val="384440D0"/>
    <w:rsid w:val="38613547"/>
    <w:rsid w:val="386341A5"/>
    <w:rsid w:val="3877183E"/>
    <w:rsid w:val="38C76B14"/>
    <w:rsid w:val="38CA3FF6"/>
    <w:rsid w:val="39111E53"/>
    <w:rsid w:val="39875C71"/>
    <w:rsid w:val="39AE76A2"/>
    <w:rsid w:val="39B76556"/>
    <w:rsid w:val="39E03989"/>
    <w:rsid w:val="39EC3562"/>
    <w:rsid w:val="3A0B6D56"/>
    <w:rsid w:val="3A176FF5"/>
    <w:rsid w:val="3A955C05"/>
    <w:rsid w:val="3AA54601"/>
    <w:rsid w:val="3ABB3E24"/>
    <w:rsid w:val="3B345984"/>
    <w:rsid w:val="3B451B11"/>
    <w:rsid w:val="3B5B1163"/>
    <w:rsid w:val="3B9528C7"/>
    <w:rsid w:val="3BAB22D0"/>
    <w:rsid w:val="3BF03FA1"/>
    <w:rsid w:val="3C7078E6"/>
    <w:rsid w:val="3C7C5835"/>
    <w:rsid w:val="3C8D3BE5"/>
    <w:rsid w:val="3C9B5B15"/>
    <w:rsid w:val="3D1A077A"/>
    <w:rsid w:val="3D1B4D1A"/>
    <w:rsid w:val="3D363C36"/>
    <w:rsid w:val="3DB72FC9"/>
    <w:rsid w:val="3DC72AE0"/>
    <w:rsid w:val="3E383001"/>
    <w:rsid w:val="3E5C3C06"/>
    <w:rsid w:val="3E8065FB"/>
    <w:rsid w:val="3E810EE1"/>
    <w:rsid w:val="3E9B4698"/>
    <w:rsid w:val="3F433241"/>
    <w:rsid w:val="3F57113C"/>
    <w:rsid w:val="3FA532F5"/>
    <w:rsid w:val="3FF335F9"/>
    <w:rsid w:val="402F41BF"/>
    <w:rsid w:val="405D66F8"/>
    <w:rsid w:val="406C3602"/>
    <w:rsid w:val="409F7D44"/>
    <w:rsid w:val="40CB6D8B"/>
    <w:rsid w:val="4114603C"/>
    <w:rsid w:val="41433130"/>
    <w:rsid w:val="4185518C"/>
    <w:rsid w:val="418C651A"/>
    <w:rsid w:val="42054CDF"/>
    <w:rsid w:val="420F0CC4"/>
    <w:rsid w:val="425F778B"/>
    <w:rsid w:val="4290203A"/>
    <w:rsid w:val="42E34DC3"/>
    <w:rsid w:val="42E8763B"/>
    <w:rsid w:val="43041DD0"/>
    <w:rsid w:val="431E7646"/>
    <w:rsid w:val="432E715D"/>
    <w:rsid w:val="43370708"/>
    <w:rsid w:val="434A6902"/>
    <w:rsid w:val="43544E16"/>
    <w:rsid w:val="436A4639"/>
    <w:rsid w:val="436B7429"/>
    <w:rsid w:val="439711A6"/>
    <w:rsid w:val="43E01D4D"/>
    <w:rsid w:val="43E76A78"/>
    <w:rsid w:val="442E1B0B"/>
    <w:rsid w:val="44523338"/>
    <w:rsid w:val="44654E01"/>
    <w:rsid w:val="44870C0E"/>
    <w:rsid w:val="449576FB"/>
    <w:rsid w:val="44D77AAC"/>
    <w:rsid w:val="44E56D05"/>
    <w:rsid w:val="4558701D"/>
    <w:rsid w:val="45712D55"/>
    <w:rsid w:val="459B4F7E"/>
    <w:rsid w:val="46162856"/>
    <w:rsid w:val="466C209C"/>
    <w:rsid w:val="46C73B51"/>
    <w:rsid w:val="46D62431"/>
    <w:rsid w:val="46FC2251"/>
    <w:rsid w:val="47150D60"/>
    <w:rsid w:val="472B0583"/>
    <w:rsid w:val="47680E90"/>
    <w:rsid w:val="47EA334F"/>
    <w:rsid w:val="481132D5"/>
    <w:rsid w:val="48116ACE"/>
    <w:rsid w:val="483232E8"/>
    <w:rsid w:val="48324AFA"/>
    <w:rsid w:val="48873598"/>
    <w:rsid w:val="48914416"/>
    <w:rsid w:val="48EB3B7C"/>
    <w:rsid w:val="490D6193"/>
    <w:rsid w:val="49137521"/>
    <w:rsid w:val="49F97D94"/>
    <w:rsid w:val="49FE1F7F"/>
    <w:rsid w:val="4A0C007F"/>
    <w:rsid w:val="4A993A56"/>
    <w:rsid w:val="4AC306EB"/>
    <w:rsid w:val="4ACF2CC7"/>
    <w:rsid w:val="4AD30D16"/>
    <w:rsid w:val="4B137364"/>
    <w:rsid w:val="4B865D88"/>
    <w:rsid w:val="4C143394"/>
    <w:rsid w:val="4C261B7E"/>
    <w:rsid w:val="4C523EBC"/>
    <w:rsid w:val="4C786019"/>
    <w:rsid w:val="4CB24C66"/>
    <w:rsid w:val="4CEC60BF"/>
    <w:rsid w:val="4CF17B79"/>
    <w:rsid w:val="4D0207B3"/>
    <w:rsid w:val="4D2D18C3"/>
    <w:rsid w:val="4D5F2D35"/>
    <w:rsid w:val="4D6E4D26"/>
    <w:rsid w:val="4DA27035"/>
    <w:rsid w:val="4DED20EF"/>
    <w:rsid w:val="4E165AE9"/>
    <w:rsid w:val="4EB45680"/>
    <w:rsid w:val="4EEC23A6"/>
    <w:rsid w:val="4EFD1532"/>
    <w:rsid w:val="4F196F13"/>
    <w:rsid w:val="4F477F24"/>
    <w:rsid w:val="4F713D48"/>
    <w:rsid w:val="4F782B41"/>
    <w:rsid w:val="4FAB48F5"/>
    <w:rsid w:val="4FB968DC"/>
    <w:rsid w:val="4FD01CC8"/>
    <w:rsid w:val="4FED4ED5"/>
    <w:rsid w:val="4FF125F5"/>
    <w:rsid w:val="501A364E"/>
    <w:rsid w:val="502F2E92"/>
    <w:rsid w:val="505428F9"/>
    <w:rsid w:val="50934B32"/>
    <w:rsid w:val="50B250DE"/>
    <w:rsid w:val="50C41F70"/>
    <w:rsid w:val="513444D8"/>
    <w:rsid w:val="515151CC"/>
    <w:rsid w:val="519B00B4"/>
    <w:rsid w:val="51CE6B54"/>
    <w:rsid w:val="52171F6E"/>
    <w:rsid w:val="529967D5"/>
    <w:rsid w:val="52F201A7"/>
    <w:rsid w:val="53191A70"/>
    <w:rsid w:val="53237FEF"/>
    <w:rsid w:val="533267F6"/>
    <w:rsid w:val="536D5CDE"/>
    <w:rsid w:val="53A47F95"/>
    <w:rsid w:val="541F6D7A"/>
    <w:rsid w:val="54375424"/>
    <w:rsid w:val="546550AB"/>
    <w:rsid w:val="546E7D01"/>
    <w:rsid w:val="54A40077"/>
    <w:rsid w:val="54C47921"/>
    <w:rsid w:val="54C718E0"/>
    <w:rsid w:val="55085A60"/>
    <w:rsid w:val="5543431E"/>
    <w:rsid w:val="55464EF7"/>
    <w:rsid w:val="55751C59"/>
    <w:rsid w:val="55C51BA3"/>
    <w:rsid w:val="55DB1F32"/>
    <w:rsid w:val="55E25717"/>
    <w:rsid w:val="55F66200"/>
    <w:rsid w:val="5663671F"/>
    <w:rsid w:val="57364B06"/>
    <w:rsid w:val="573E36C5"/>
    <w:rsid w:val="575136EE"/>
    <w:rsid w:val="57566F57"/>
    <w:rsid w:val="57675ABB"/>
    <w:rsid w:val="578B35FA"/>
    <w:rsid w:val="57D32355"/>
    <w:rsid w:val="57D33083"/>
    <w:rsid w:val="57E741D3"/>
    <w:rsid w:val="57EA769F"/>
    <w:rsid w:val="587F34F3"/>
    <w:rsid w:val="58C83E84"/>
    <w:rsid w:val="592117E6"/>
    <w:rsid w:val="5932549A"/>
    <w:rsid w:val="59357C33"/>
    <w:rsid w:val="593C6737"/>
    <w:rsid w:val="595079D6"/>
    <w:rsid w:val="595F361E"/>
    <w:rsid w:val="596C2A61"/>
    <w:rsid w:val="59C54055"/>
    <w:rsid w:val="59CD18ED"/>
    <w:rsid w:val="59D979CB"/>
    <w:rsid w:val="5A2E5F69"/>
    <w:rsid w:val="5A3B748A"/>
    <w:rsid w:val="5B08411C"/>
    <w:rsid w:val="5B101B12"/>
    <w:rsid w:val="5B1909C7"/>
    <w:rsid w:val="5B2B29F9"/>
    <w:rsid w:val="5B5F5E1B"/>
    <w:rsid w:val="5B8F6EDB"/>
    <w:rsid w:val="5BCC3C8B"/>
    <w:rsid w:val="5BFD2097"/>
    <w:rsid w:val="5C052CF9"/>
    <w:rsid w:val="5C0D3F36"/>
    <w:rsid w:val="5C25339C"/>
    <w:rsid w:val="5C3E6FD5"/>
    <w:rsid w:val="5C472BC4"/>
    <w:rsid w:val="5C4A09A4"/>
    <w:rsid w:val="5CC156B1"/>
    <w:rsid w:val="5CDB424F"/>
    <w:rsid w:val="5D431D2B"/>
    <w:rsid w:val="5D631D68"/>
    <w:rsid w:val="5D893CD8"/>
    <w:rsid w:val="5DE23066"/>
    <w:rsid w:val="5DF9063C"/>
    <w:rsid w:val="5E0A45F7"/>
    <w:rsid w:val="5E196F30"/>
    <w:rsid w:val="5E510478"/>
    <w:rsid w:val="5E5B4FC8"/>
    <w:rsid w:val="5E5D0BCB"/>
    <w:rsid w:val="5E7F4FE5"/>
    <w:rsid w:val="5E8A5738"/>
    <w:rsid w:val="5EB35D09"/>
    <w:rsid w:val="5F0C25F1"/>
    <w:rsid w:val="5F341B74"/>
    <w:rsid w:val="5F5F4E16"/>
    <w:rsid w:val="5F661A99"/>
    <w:rsid w:val="5F7206A6"/>
    <w:rsid w:val="5F8B5C0B"/>
    <w:rsid w:val="5FA12D39"/>
    <w:rsid w:val="5FFA30AD"/>
    <w:rsid w:val="6036306E"/>
    <w:rsid w:val="60AA5E68"/>
    <w:rsid w:val="6109503A"/>
    <w:rsid w:val="61395B18"/>
    <w:rsid w:val="61B2747F"/>
    <w:rsid w:val="61F555BE"/>
    <w:rsid w:val="622721FA"/>
    <w:rsid w:val="62AA3731"/>
    <w:rsid w:val="62DE42A4"/>
    <w:rsid w:val="62E6722B"/>
    <w:rsid w:val="62E73159"/>
    <w:rsid w:val="62FC3469"/>
    <w:rsid w:val="63D74F7B"/>
    <w:rsid w:val="641F6922"/>
    <w:rsid w:val="643500FB"/>
    <w:rsid w:val="6442375F"/>
    <w:rsid w:val="64454D98"/>
    <w:rsid w:val="644F5459"/>
    <w:rsid w:val="64D23FBA"/>
    <w:rsid w:val="64E536C8"/>
    <w:rsid w:val="652A1A23"/>
    <w:rsid w:val="65560809"/>
    <w:rsid w:val="656B62C3"/>
    <w:rsid w:val="65717652"/>
    <w:rsid w:val="65742375"/>
    <w:rsid w:val="65970CD2"/>
    <w:rsid w:val="65B67155"/>
    <w:rsid w:val="65E7249B"/>
    <w:rsid w:val="65F52031"/>
    <w:rsid w:val="66482160"/>
    <w:rsid w:val="665723A3"/>
    <w:rsid w:val="6695111E"/>
    <w:rsid w:val="67386679"/>
    <w:rsid w:val="674C54C7"/>
    <w:rsid w:val="674D02EB"/>
    <w:rsid w:val="674F5770"/>
    <w:rsid w:val="67993132"/>
    <w:rsid w:val="67A535E2"/>
    <w:rsid w:val="682051A0"/>
    <w:rsid w:val="68425D06"/>
    <w:rsid w:val="686F2A56"/>
    <w:rsid w:val="68E96D4E"/>
    <w:rsid w:val="690A194F"/>
    <w:rsid w:val="691755F6"/>
    <w:rsid w:val="692C2823"/>
    <w:rsid w:val="692C7B17"/>
    <w:rsid w:val="69334240"/>
    <w:rsid w:val="693C1B58"/>
    <w:rsid w:val="69785514"/>
    <w:rsid w:val="69C2248D"/>
    <w:rsid w:val="69C364B6"/>
    <w:rsid w:val="6A070584"/>
    <w:rsid w:val="6A222CC8"/>
    <w:rsid w:val="6A246A40"/>
    <w:rsid w:val="6AD80B47"/>
    <w:rsid w:val="6AE10DD5"/>
    <w:rsid w:val="6B3E5857"/>
    <w:rsid w:val="6B451364"/>
    <w:rsid w:val="6B59096C"/>
    <w:rsid w:val="6BB4368B"/>
    <w:rsid w:val="6BD34BC2"/>
    <w:rsid w:val="6C1A459F"/>
    <w:rsid w:val="6C21592D"/>
    <w:rsid w:val="6C845EBC"/>
    <w:rsid w:val="6CB57E24"/>
    <w:rsid w:val="6CE32C46"/>
    <w:rsid w:val="6D2A1241"/>
    <w:rsid w:val="6D2F4CC8"/>
    <w:rsid w:val="6D433682"/>
    <w:rsid w:val="6D62474C"/>
    <w:rsid w:val="6DF350A8"/>
    <w:rsid w:val="6E934195"/>
    <w:rsid w:val="6ED020FD"/>
    <w:rsid w:val="6EDE634C"/>
    <w:rsid w:val="6F022C2C"/>
    <w:rsid w:val="6F107284"/>
    <w:rsid w:val="6F374458"/>
    <w:rsid w:val="6F487922"/>
    <w:rsid w:val="6F712728"/>
    <w:rsid w:val="6F8D6E36"/>
    <w:rsid w:val="6FB0296A"/>
    <w:rsid w:val="70025A76"/>
    <w:rsid w:val="70422316"/>
    <w:rsid w:val="70B111F7"/>
    <w:rsid w:val="70EF10D2"/>
    <w:rsid w:val="71A072F4"/>
    <w:rsid w:val="71B44B4E"/>
    <w:rsid w:val="71C254BD"/>
    <w:rsid w:val="71FA5AA8"/>
    <w:rsid w:val="71FD4747"/>
    <w:rsid w:val="7292411C"/>
    <w:rsid w:val="72B92969"/>
    <w:rsid w:val="73092C77"/>
    <w:rsid w:val="73902F65"/>
    <w:rsid w:val="73BC6D60"/>
    <w:rsid w:val="73E62FB9"/>
    <w:rsid w:val="740B66B1"/>
    <w:rsid w:val="74493C73"/>
    <w:rsid w:val="7455278E"/>
    <w:rsid w:val="747D56CB"/>
    <w:rsid w:val="74D6127F"/>
    <w:rsid w:val="751E0D04"/>
    <w:rsid w:val="75C17839"/>
    <w:rsid w:val="75EE381A"/>
    <w:rsid w:val="75FE44A8"/>
    <w:rsid w:val="764A782F"/>
    <w:rsid w:val="76592168"/>
    <w:rsid w:val="766B09DE"/>
    <w:rsid w:val="766D79C1"/>
    <w:rsid w:val="7731604D"/>
    <w:rsid w:val="77495D38"/>
    <w:rsid w:val="77514668"/>
    <w:rsid w:val="77877839"/>
    <w:rsid w:val="77AD430A"/>
    <w:rsid w:val="77BE04D4"/>
    <w:rsid w:val="77DF5804"/>
    <w:rsid w:val="783C50DD"/>
    <w:rsid w:val="786D3CA8"/>
    <w:rsid w:val="78871704"/>
    <w:rsid w:val="78CF4963"/>
    <w:rsid w:val="78F637DD"/>
    <w:rsid w:val="795E0D19"/>
    <w:rsid w:val="79975A3D"/>
    <w:rsid w:val="79982FA7"/>
    <w:rsid w:val="79FD2E0A"/>
    <w:rsid w:val="7A24483B"/>
    <w:rsid w:val="7A37631C"/>
    <w:rsid w:val="7A48677B"/>
    <w:rsid w:val="7A664E53"/>
    <w:rsid w:val="7AB32792"/>
    <w:rsid w:val="7B0408F4"/>
    <w:rsid w:val="7B0C2205"/>
    <w:rsid w:val="7B9F3C35"/>
    <w:rsid w:val="7BBA1483"/>
    <w:rsid w:val="7BC260B9"/>
    <w:rsid w:val="7C1032C9"/>
    <w:rsid w:val="7C125C0C"/>
    <w:rsid w:val="7C232E7D"/>
    <w:rsid w:val="7C232FFC"/>
    <w:rsid w:val="7C447425"/>
    <w:rsid w:val="7C715658"/>
    <w:rsid w:val="7CAA0FF0"/>
    <w:rsid w:val="7D0742AC"/>
    <w:rsid w:val="7D197F5B"/>
    <w:rsid w:val="7D1B1F25"/>
    <w:rsid w:val="7D725314"/>
    <w:rsid w:val="7D755AD9"/>
    <w:rsid w:val="7DA168CE"/>
    <w:rsid w:val="7DB008BF"/>
    <w:rsid w:val="7E665422"/>
    <w:rsid w:val="7E722019"/>
    <w:rsid w:val="7E7A2C7B"/>
    <w:rsid w:val="7EA9255D"/>
    <w:rsid w:val="7F062761"/>
    <w:rsid w:val="7F6D2200"/>
    <w:rsid w:val="7F790300"/>
    <w:rsid w:val="7F8C6627"/>
    <w:rsid w:val="7F9F508F"/>
    <w:rsid w:val="7FB24E0A"/>
    <w:rsid w:val="7FCD67B2"/>
    <w:rsid w:val="7FCE28C2"/>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left="958"/>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0"/>
    <w:pPr>
      <w:numPr>
        <w:ilvl w:val="0"/>
        <w:numId w:val="1"/>
      </w:numPr>
      <w:ind w:left="0"/>
      <w:jc w:val="left"/>
      <w:outlineLvl w:val="0"/>
    </w:pPr>
    <w:rPr>
      <w:rFonts w:ascii="宋体" w:hAnsi="宋体" w:eastAsia="宋体" w:cs="宋体"/>
      <w:b/>
      <w:kern w:val="44"/>
      <w:sz w:val="24"/>
      <w:szCs w:val="24"/>
    </w:rPr>
  </w:style>
  <w:style w:type="paragraph" w:styleId="3">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0"/>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0"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0"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0"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0"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0"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0"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0" w:firstLine="402"/>
      <w:outlineLvl w:val="8"/>
    </w:pPr>
    <w:rPr>
      <w:rFonts w:ascii="Arial" w:hAnsi="Arial" w:eastAsia="黑体"/>
      <w:sz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next w:val="1"/>
    <w:qFormat/>
    <w:uiPriority w:val="0"/>
    <w:pPr>
      <w:spacing w:line="520" w:lineRule="exact"/>
    </w:pPr>
    <w:rPr>
      <w:rFonts w:eastAsia="微软简仿宋"/>
      <w:sz w:val="28"/>
    </w:rPr>
  </w:style>
  <w:style w:type="paragraph" w:styleId="12">
    <w:name w:val="Body Text Indent"/>
    <w:basedOn w:val="1"/>
    <w:next w:val="13"/>
    <w:unhideWhenUsed/>
    <w:qFormat/>
    <w:uiPriority w:val="99"/>
    <w:pPr>
      <w:ind w:firstLine="540" w:firstLineChars="224"/>
    </w:pPr>
    <w:rPr>
      <w:bCs/>
      <w:kern w:val="44"/>
      <w:sz w:val="18"/>
      <w:szCs w:val="18"/>
    </w:rPr>
  </w:style>
  <w:style w:type="paragraph" w:styleId="13">
    <w:name w:val="envelope return"/>
    <w:basedOn w:val="1"/>
    <w:qFormat/>
    <w:uiPriority w:val="0"/>
    <w:pPr>
      <w:snapToGrid w:val="0"/>
    </w:pPr>
    <w:rPr>
      <w:rFonts w:ascii="Arial" w:hAnsi="Arial"/>
    </w:rPr>
  </w:style>
  <w:style w:type="paragraph" w:styleId="14">
    <w:name w:val="Plain Text"/>
    <w:basedOn w:val="1"/>
    <w:link w:val="28"/>
    <w:qFormat/>
    <w:uiPriority w:val="99"/>
    <w:pPr>
      <w:ind w:left="0"/>
    </w:pPr>
    <w:rPr>
      <w:rFonts w:ascii="宋体" w:hAnsi="Courier New" w:eastAsia="宋体" w:cs="Times New Roman"/>
      <w:kern w:val="0"/>
      <w:sz w:val="20"/>
      <w:szCs w:val="20"/>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qFormat/>
    <w:uiPriority w:val="0"/>
    <w:pPr>
      <w:spacing w:beforeAutospacing="1" w:afterAutospacing="1"/>
      <w:ind w:left="0"/>
      <w:jc w:val="left"/>
    </w:pPr>
    <w:rPr>
      <w:rFonts w:cs="Times New Roman"/>
      <w:kern w:val="0"/>
      <w:sz w:val="24"/>
      <w:szCs w:val="24"/>
    </w:rPr>
  </w:style>
  <w:style w:type="paragraph" w:styleId="18">
    <w:name w:val="Body Text First Indent"/>
    <w:basedOn w:val="11"/>
    <w:qFormat/>
    <w:uiPriority w:val="0"/>
    <w:pPr>
      <w:tabs>
        <w:tab w:val="left" w:pos="567"/>
      </w:tabs>
      <w:ind w:firstLine="420" w:firstLineChars="100"/>
    </w:pPr>
  </w:style>
  <w:style w:type="paragraph" w:styleId="19">
    <w:name w:val="Body Text First Indent 2"/>
    <w:basedOn w:val="12"/>
    <w:qFormat/>
    <w:uiPriority w:val="0"/>
    <w:pPr>
      <w:spacing w:after="120"/>
      <w:ind w:left="420" w:leftChars="200" w:firstLine="420" w:firstLineChars="200"/>
    </w:pPr>
    <w:rPr>
      <w:rFonts w:ascii="Times New Roman"/>
      <w:sz w:val="21"/>
      <w:szCs w:val="24"/>
    </w:rPr>
  </w:style>
  <w:style w:type="table" w:styleId="21">
    <w:name w:val="Table Grid"/>
    <w:basedOn w:val="2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Hyperlink"/>
    <w:basedOn w:val="22"/>
    <w:qFormat/>
    <w:uiPriority w:val="0"/>
    <w:rPr>
      <w:color w:val="0563C1" w:themeColor="hyperlink"/>
      <w:u w:val="single"/>
      <w14:textFill>
        <w14:solidFill>
          <w14:schemeClr w14:val="hlink"/>
        </w14:solidFill>
      </w14:textFill>
    </w:rPr>
  </w:style>
  <w:style w:type="paragraph" w:styleId="25">
    <w:name w:val="List Paragraph"/>
    <w:basedOn w:val="1"/>
    <w:qFormat/>
    <w:uiPriority w:val="34"/>
    <w:pPr>
      <w:ind w:firstLine="420" w:firstLineChars="200"/>
    </w:pPr>
  </w:style>
  <w:style w:type="character" w:customStyle="1" w:styleId="26">
    <w:name w:val="页眉 字符"/>
    <w:basedOn w:val="22"/>
    <w:link w:val="16"/>
    <w:qFormat/>
    <w:uiPriority w:val="0"/>
    <w:rPr>
      <w:kern w:val="2"/>
      <w:sz w:val="18"/>
      <w:szCs w:val="18"/>
    </w:rPr>
  </w:style>
  <w:style w:type="character" w:customStyle="1" w:styleId="27">
    <w:name w:val="标题 1 字符"/>
    <w:basedOn w:val="22"/>
    <w:link w:val="2"/>
    <w:qFormat/>
    <w:uiPriority w:val="0"/>
    <w:rPr>
      <w:rFonts w:ascii="宋体" w:hAnsi="宋体" w:eastAsia="宋体" w:cs="宋体"/>
      <w:b/>
      <w:kern w:val="44"/>
      <w:sz w:val="24"/>
      <w:szCs w:val="24"/>
    </w:rPr>
  </w:style>
  <w:style w:type="character" w:customStyle="1" w:styleId="28">
    <w:name w:val="纯文本 字符"/>
    <w:basedOn w:val="22"/>
    <w:link w:val="14"/>
    <w:qFormat/>
    <w:uiPriority w:val="99"/>
    <w:rPr>
      <w:rFonts w:ascii="宋体" w:hAnsi="Courier New" w:eastAsia="宋体" w:cs="Times New Roman"/>
    </w:rPr>
  </w:style>
  <w:style w:type="character" w:customStyle="1" w:styleId="29">
    <w:name w:val="未处理的提及1"/>
    <w:basedOn w:val="22"/>
    <w:semiHidden/>
    <w:unhideWhenUsed/>
    <w:qFormat/>
    <w:uiPriority w:val="99"/>
    <w:rPr>
      <w:color w:val="605E5C"/>
      <w:shd w:val="clear" w:color="auto" w:fill="E1DFDD"/>
    </w:rPr>
  </w:style>
  <w:style w:type="paragraph" w:customStyle="1" w:styleId="30">
    <w:name w:val="节标题"/>
    <w:basedOn w:val="1"/>
    <w:next w:val="1"/>
    <w:qFormat/>
    <w:uiPriority w:val="0"/>
    <w:pPr>
      <w:widowControl/>
      <w:spacing w:line="289" w:lineRule="atLeast"/>
      <w:jc w:val="center"/>
      <w:textAlignment w:val="baseline"/>
    </w:pPr>
    <w:rPr>
      <w:color w:val="000000"/>
      <w:kern w:val="0"/>
      <w:sz w:val="28"/>
      <w:szCs w:val="28"/>
    </w:rPr>
  </w:style>
  <w:style w:type="character" w:customStyle="1" w:styleId="31">
    <w:name w:val="font31"/>
    <w:basedOn w:val="22"/>
    <w:qFormat/>
    <w:uiPriority w:val="0"/>
    <w:rPr>
      <w:rFonts w:hint="eastAsia" w:ascii="宋体" w:hAnsi="宋体" w:eastAsia="宋体" w:cs="宋体"/>
      <w:color w:val="000000"/>
      <w:sz w:val="18"/>
      <w:szCs w:val="18"/>
      <w:u w:val="none"/>
    </w:rPr>
  </w:style>
  <w:style w:type="character" w:customStyle="1" w:styleId="32">
    <w:name w:val="font41"/>
    <w:basedOn w:val="22"/>
    <w:qFormat/>
    <w:uiPriority w:val="0"/>
    <w:rPr>
      <w:rFonts w:hint="eastAsia" w:ascii="宋体" w:hAnsi="宋体" w:eastAsia="宋体" w:cs="宋体"/>
      <w:color w:val="FF0000"/>
      <w:sz w:val="18"/>
      <w:szCs w:val="18"/>
      <w:u w:val="none"/>
    </w:rPr>
  </w:style>
  <w:style w:type="character" w:customStyle="1" w:styleId="33">
    <w:name w:val="font51"/>
    <w:basedOn w:val="22"/>
    <w:qFormat/>
    <w:uiPriority w:val="0"/>
    <w:rPr>
      <w:rFonts w:ascii="Calibri" w:hAnsi="Calibri" w:cs="Calibri"/>
      <w:color w:val="000000"/>
      <w:sz w:val="18"/>
      <w:szCs w:val="18"/>
      <w:u w:val="none"/>
    </w:rPr>
  </w:style>
  <w:style w:type="paragraph" w:customStyle="1" w:styleId="34">
    <w:name w:val="Table Text"/>
    <w:basedOn w:val="1"/>
    <w:semiHidden/>
    <w:qFormat/>
    <w:uiPriority w:val="0"/>
    <w:rPr>
      <w:rFonts w:ascii="宋体" w:hAnsi="宋体" w:eastAsia="宋体" w:cs="宋体"/>
      <w:sz w:val="24"/>
      <w:szCs w:val="24"/>
      <w:lang w:val="en-US" w:eastAsia="en-US" w:bidi="ar-SA"/>
    </w:rPr>
  </w:style>
  <w:style w:type="table" w:customStyle="1" w:styleId="3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5208</Words>
  <Characters>5461</Characters>
  <Lines>11</Lines>
  <Paragraphs>3</Paragraphs>
  <TotalTime>0</TotalTime>
  <ScaleCrop>false</ScaleCrop>
  <LinksUpToDate>false</LinksUpToDate>
  <CharactersWithSpaces>6661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2022-12-13T15:26:00Z</dcterms:created>
  <dc:creator>艺翁也</dc:creator>
  <cp:lastModifiedBy>NTKO</cp:lastModifiedBy>
  <dcterms:modified xsi:type="dcterms:W3CDTF">2026-06-29T00:59:36Z</dcterms:modified>
  <cp:revision>302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595BAE4F80584418A8502D2CFB701551_13</vt:lpwstr>
  </property>
  <property fmtid="{D5CDD505-2E9C-101B-9397-08002B2CF9AE}" pid="4" name="KSOTemplateDocerSaveRecord">
    <vt:lpwstr>eyJoZGlkIjoiZDg3M2NkNzI5NzQwODBjOTQzNzQwZDhlZDk5ZGQ2ZTIiLCJ1c2VySWQiOiIyMzQyNDQ0MjkifQ==</vt:lpwstr>
  </property>
</Properties>
</file>