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>
      <w:pPr>
        <w:widowControl/>
        <w:jc w:val="center"/>
        <w:rPr>
          <w:rFonts w:cs="宋体" w:asciiTheme="minorEastAsia" w:hAnsiTheme="minorEastAsia" w:eastAsiaTheme="minorEastAsia"/>
          <w:kern w:val="0"/>
          <w:szCs w:val="21"/>
        </w:rPr>
      </w:pPr>
    </w:p>
    <w:tbl>
      <w:tblPr>
        <w:tblStyle w:val="2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4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ind w:firstLine="480" w:firstLineChars="200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2.73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1.41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157.28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158.25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5491.62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5493.86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79.0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78.9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68.5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68.6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240" w:firstLineChars="1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98.22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240" w:firstLineChars="100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97.77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99.07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240" w:firstLineChars="100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99.74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72.15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72.26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240" w:firstLineChars="1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32.94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3.03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3.02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0.23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</w:t>
            </w:r>
            <w:bookmarkStart w:id="0" w:name="_GoBack"/>
            <w:bookmarkEnd w:id="0"/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46.11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32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10.72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10.83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17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1.55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1.83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2.97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2.82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3.85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3.2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70.73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54.67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7.56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110470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117244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7025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7533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96.1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96.05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>
      <w:pPr>
        <w:spacing w:line="240" w:lineRule="exact"/>
        <w:rPr>
          <w:rFonts w:ascii="Calibri" w:hAnsi="Calibri"/>
          <w:szCs w:val="22"/>
        </w:rPr>
      </w:pPr>
    </w:p>
    <w:tbl>
      <w:tblPr>
        <w:tblStyle w:val="2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2865"/>
        <w:gridCol w:w="855"/>
        <w:gridCol w:w="1941"/>
        <w:gridCol w:w="232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疾病名称       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（按ICD-10编码分类）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 xml:space="preserve"> 冠状动脉粥样硬化性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 xml:space="preserve">脏病 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5394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6569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附带妊娠状态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脑梗死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5087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5349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腔隙性脑梗死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3372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3075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慢性阻塞性肺病伴有急性加重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6622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6845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肺部感染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4213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4722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2型糖尿病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2203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2676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支气管肺炎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2285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头位顺产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4932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3890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胆囊结石伴慢性胆囊炎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6055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6354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胃恶性肿瘤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10170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15584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白内障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4514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4658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慢性支气管炎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2718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1531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社区获得性肺炎，非重症 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2497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2920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骨折内固定装置障碍  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脑动脉供血不足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2190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2737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胆囊结石伴有急性胆囊炎  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3505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2905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食管恶性肿瘤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21171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12878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翼状胬肉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1719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1770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支原体性肺炎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2285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3364</w:t>
            </w:r>
          </w:p>
        </w:tc>
      </w:tr>
    </w:tbl>
    <w:p>
      <w:pPr>
        <w:rPr>
          <w:rFonts w:ascii="Calibri" w:hAnsi="Calibri"/>
          <w:szCs w:val="22"/>
        </w:rPr>
      </w:pPr>
    </w:p>
    <w:tbl>
      <w:tblPr>
        <w:tblStyle w:val="2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2171"/>
        <w:gridCol w:w="1560"/>
        <w:gridCol w:w="1851"/>
        <w:gridCol w:w="247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心房颤动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19979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10828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急性心肌梗死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15288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12342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慢性心功能不全伴急性加重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4065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4312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全髋关节置换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21121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22453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全部膝关节置换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18236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18394</w:t>
            </w:r>
          </w:p>
        </w:tc>
      </w:tr>
    </w:tbl>
    <w:p>
      <w:pPr>
        <w:rPr>
          <w:rFonts w:ascii="Calibri" w:hAnsi="Calibri" w:eastAsia="黑体" w:cs="宋体"/>
          <w:kern w:val="0"/>
          <w:sz w:val="32"/>
          <w:szCs w:val="32"/>
        </w:rPr>
      </w:pPr>
    </w:p>
    <w:p>
      <w:pPr>
        <w:rPr>
          <w:rFonts w:ascii="Calibri" w:hAnsi="Calibri" w:eastAsia="黑体" w:cs="宋体"/>
          <w:kern w:val="0"/>
          <w:sz w:val="32"/>
          <w:szCs w:val="32"/>
        </w:rPr>
      </w:pPr>
    </w:p>
    <w:p>
      <w:pPr>
        <w:rPr>
          <w:rFonts w:ascii="Calibri" w:hAnsi="Calibri" w:eastAsia="黑体" w:cs="宋体"/>
          <w:kern w:val="0"/>
          <w:sz w:val="32"/>
          <w:szCs w:val="32"/>
        </w:rPr>
      </w:pPr>
    </w:p>
    <w:p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2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637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严格遵守有关法律、法规和医疗技术规范，依法执业;主动接受卫生部门的监督检查，及时办理执业登记、变更登记、注销登记、校验及有效期延续</w:t>
            </w:r>
            <w:r>
              <w:rPr>
                <w:rFonts w:hint="eastAsia" w:ascii="宋体" w:hAnsi="宋体" w:cs="宋体"/>
                <w:kern w:val="0"/>
                <w:sz w:val="24"/>
                <w:szCs w:val="22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严格按照《医疗机构执业许可证》核准登记的的主要负责人、类别、规模、执业地址和诊疗科目开展诊疗活动，不开展超出登记的诊疗科目范围的诊疗活动</w:t>
            </w:r>
            <w:r>
              <w:rPr>
                <w:rFonts w:hint="eastAsia" w:ascii="宋体" w:hAnsi="宋体" w:cs="宋体"/>
                <w:kern w:val="0"/>
                <w:sz w:val="24"/>
                <w:szCs w:val="22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按照《传染病防治法》、《医院感染管理办法》和《消毒管理办法》的规定做好传染病的预防、控制和疫情报告，实施医院感染管理工作。按照《医疗废物管理条例》要求，与医疗废物集中处置单位签定医疗废物转运合同，并按照相关规定做好医疗废物的分类收集</w:t>
            </w:r>
            <w:r>
              <w:rPr>
                <w:rFonts w:hint="eastAsia" w:ascii="宋体" w:hAnsi="宋体" w:cs="宋体"/>
                <w:kern w:val="0"/>
                <w:sz w:val="24"/>
                <w:szCs w:val="22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  <w:lang w:val="en-US" w:eastAsia="zh-CN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拒绝收受患者及其家属的红包和其他馈赠。科室人员对患者馈赠的钱物当时难以谢绝的，必需于24小时内上交医院指定部门，由指定部门准时退还患者。难以退还的，由医院统一处理。无正值理由逾期不报告、不上交的，视同收受红包处理</w:t>
            </w:r>
            <w:r>
              <w:rPr>
                <w:rFonts w:hint="eastAsia" w:ascii="宋体" w:hAnsi="宋体" w:cs="宋体"/>
                <w:kern w:val="0"/>
                <w:sz w:val="24"/>
                <w:szCs w:val="22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拒绝利用职务之便，接受医疗设备、医疗器械、药品、试剂等生产、销售企业或个人以各种上名义的回扣、提成或其他不正值利益。发觉企业或推销人员有上述行为的马上通报有关部门。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  <w:lang w:val="en-US" w:eastAsia="zh-CN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拒绝通过介绍病人到其他单位检查、治疗或购买药品、医疗器械等收取回扣和提成。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zMjExMzE4MTlmMDY5OWMyZjg1ZDY2MDIwMzY3MTAifQ=="/>
  </w:docVars>
  <w:rsids>
    <w:rsidRoot w:val="00000000"/>
    <w:rsid w:val="02CA3C2C"/>
    <w:rsid w:val="45B64F36"/>
    <w:rsid w:val="4916291A"/>
    <w:rsid w:val="5AB3021C"/>
    <w:rsid w:val="68DA2C30"/>
    <w:rsid w:val="7BB5084B"/>
    <w:rsid w:val="7FC2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1316</Words>
  <Characters>1711</Characters>
  <Lines>0</Lines>
  <Paragraphs>0</Paragraphs>
  <TotalTime>1</TotalTime>
  <ScaleCrop>false</ScaleCrop>
  <LinksUpToDate>false</LinksUpToDate>
  <CharactersWithSpaces>1799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2023-04-04T09:20:00Z</dcterms:created>
  <dc:creator>Administrator</dc:creator>
  <cp:lastModifiedBy>翟勇</cp:lastModifiedBy>
  <cp:lastPrinted>2023-07-03T02:19:00Z</cp:lastPrinted>
  <dcterms:modified xsi:type="dcterms:W3CDTF">2023-07-04T01:44:28Z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04753E00709B4560BF15A2F33691F8C6_13</vt:lpwstr>
  </property>
</Properties>
</file>