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color w:val="auto"/>
        </w:rPr>
      </w:pPr>
      <w:r>
        <w:rPr>
          <w:rFonts w:hint="eastAsia" w:ascii="宋体" w:hAnsi="宋体" w:cs="宋体"/>
          <w:b/>
          <w:bCs/>
          <w:color w:val="auto"/>
          <w:sz w:val="48"/>
          <w:szCs w:val="48"/>
          <w:lang w:eastAsia="zh-CN"/>
        </w:rPr>
        <w:t>全椒县人民医院信息化UPS改造项目</w:t>
      </w:r>
    </w:p>
    <w:p>
      <w:pPr>
        <w:rPr>
          <w:color w:val="auto"/>
        </w:rPr>
      </w:pPr>
    </w:p>
    <w:p>
      <w:pPr>
        <w:pStyle w:val="39"/>
        <w:rPr>
          <w:color w:val="auto"/>
        </w:rPr>
      </w:pPr>
    </w:p>
    <w:p>
      <w:pPr>
        <w:jc w:val="center"/>
        <w:rPr>
          <w:b/>
          <w:color w:val="auto"/>
          <w:sz w:val="72"/>
          <w:szCs w:val="72"/>
        </w:rPr>
      </w:pPr>
      <w:r>
        <w:rPr>
          <w:rFonts w:hint="eastAsia"/>
          <w:b/>
          <w:color w:val="auto"/>
          <w:sz w:val="72"/>
          <w:szCs w:val="72"/>
        </w:rPr>
        <w:t xml:space="preserve">招 </w:t>
      </w:r>
    </w:p>
    <w:p>
      <w:pPr>
        <w:jc w:val="center"/>
        <w:rPr>
          <w:b/>
          <w:color w:val="auto"/>
          <w:sz w:val="72"/>
          <w:szCs w:val="72"/>
        </w:rPr>
      </w:pPr>
      <w:r>
        <w:rPr>
          <w:rFonts w:hint="eastAsia"/>
          <w:b/>
          <w:color w:val="auto"/>
          <w:sz w:val="72"/>
          <w:szCs w:val="72"/>
        </w:rPr>
        <w:t xml:space="preserve">标 </w:t>
      </w:r>
    </w:p>
    <w:p>
      <w:pPr>
        <w:jc w:val="center"/>
        <w:rPr>
          <w:b/>
          <w:color w:val="auto"/>
          <w:sz w:val="72"/>
          <w:szCs w:val="72"/>
        </w:rPr>
      </w:pPr>
      <w:r>
        <w:rPr>
          <w:rFonts w:hint="eastAsia"/>
          <w:b/>
          <w:color w:val="auto"/>
          <w:sz w:val="72"/>
          <w:szCs w:val="72"/>
        </w:rPr>
        <w:t xml:space="preserve">文 </w:t>
      </w:r>
    </w:p>
    <w:p>
      <w:pPr>
        <w:jc w:val="center"/>
        <w:rPr>
          <w:b/>
          <w:color w:val="auto"/>
          <w:sz w:val="72"/>
          <w:szCs w:val="72"/>
        </w:rPr>
      </w:pPr>
      <w:r>
        <w:rPr>
          <w:rFonts w:hint="eastAsia"/>
          <w:b/>
          <w:color w:val="auto"/>
          <w:sz w:val="72"/>
          <w:szCs w:val="72"/>
        </w:rPr>
        <w:t>件</w:t>
      </w:r>
    </w:p>
    <w:p>
      <w:pPr>
        <w:ind w:firstLine="2772" w:firstLineChars="990"/>
        <w:rPr>
          <w:rFonts w:ascii="宋体" w:hAnsi="宋体"/>
          <w:b/>
          <w:color w:val="auto"/>
          <w:sz w:val="28"/>
          <w:szCs w:val="28"/>
        </w:rPr>
      </w:pPr>
    </w:p>
    <w:p>
      <w:pPr>
        <w:ind w:firstLine="2772" w:firstLineChars="990"/>
        <w:rPr>
          <w:rFonts w:ascii="宋体" w:hAnsi="宋体"/>
          <w:b/>
          <w:color w:val="auto"/>
          <w:sz w:val="28"/>
          <w:szCs w:val="28"/>
        </w:rPr>
      </w:pPr>
    </w:p>
    <w:p>
      <w:pPr>
        <w:ind w:firstLine="2772" w:firstLineChars="990"/>
        <w:rPr>
          <w:rFonts w:ascii="宋体" w:hAnsi="宋体"/>
          <w:b/>
          <w:color w:val="auto"/>
          <w:sz w:val="28"/>
          <w:szCs w:val="28"/>
        </w:rPr>
      </w:pPr>
    </w:p>
    <w:p>
      <w:pPr>
        <w:ind w:firstLine="2772" w:firstLineChars="990"/>
        <w:rPr>
          <w:rFonts w:ascii="宋体" w:hAnsi="宋体"/>
          <w:b/>
          <w:color w:val="auto"/>
          <w:sz w:val="28"/>
          <w:szCs w:val="28"/>
        </w:rPr>
      </w:pPr>
    </w:p>
    <w:p>
      <w:pPr>
        <w:ind w:firstLine="2772" w:firstLineChars="990"/>
        <w:rPr>
          <w:rFonts w:ascii="宋体" w:hAnsi="宋体"/>
          <w:b/>
          <w:color w:val="auto"/>
          <w:sz w:val="28"/>
          <w:szCs w:val="28"/>
        </w:rPr>
      </w:pPr>
    </w:p>
    <w:p>
      <w:pPr>
        <w:spacing w:after="151" w:afterLines="50" w:line="360" w:lineRule="auto"/>
        <w:rPr>
          <w:rFonts w:hint="eastAsia" w:ascii="宋体" w:hAnsi="宋体"/>
          <w:b/>
          <w:color w:val="auto"/>
          <w:sz w:val="28"/>
          <w:szCs w:val="28"/>
        </w:rPr>
      </w:pPr>
    </w:p>
    <w:p>
      <w:pPr>
        <w:spacing w:after="151" w:afterLines="50" w:line="360" w:lineRule="auto"/>
        <w:ind w:firstLine="560" w:firstLineChars="200"/>
        <w:rPr>
          <w:rFonts w:ascii="宋体" w:hAnsi="宋体"/>
          <w:b/>
          <w:color w:val="auto"/>
          <w:sz w:val="28"/>
          <w:szCs w:val="28"/>
          <w:u w:val="single"/>
        </w:rPr>
      </w:pPr>
      <w:r>
        <w:rPr>
          <w:rFonts w:hint="eastAsia" w:ascii="宋体" w:hAnsi="宋体"/>
          <w:b/>
          <w:color w:val="auto"/>
          <w:sz w:val="28"/>
          <w:szCs w:val="28"/>
        </w:rPr>
        <w:t xml:space="preserve"> </w:t>
      </w:r>
      <w:r>
        <w:rPr>
          <w:rFonts w:hint="eastAsia" w:ascii="宋体" w:hAnsi="宋体"/>
          <w:b/>
          <w:color w:val="auto"/>
          <w:sz w:val="28"/>
          <w:szCs w:val="28"/>
          <w:lang w:val="en-US" w:eastAsia="zh-CN"/>
        </w:rPr>
        <w:t xml:space="preserve"> 采购</w:t>
      </w:r>
      <w:r>
        <w:rPr>
          <w:rFonts w:hint="eastAsia" w:ascii="宋体" w:hAnsi="宋体"/>
          <w:b/>
          <w:color w:val="auto"/>
          <w:sz w:val="28"/>
          <w:szCs w:val="28"/>
        </w:rPr>
        <w:t>单位：</w:t>
      </w:r>
      <w:r>
        <w:rPr>
          <w:rFonts w:hint="eastAsia" w:ascii="宋体" w:hAnsi="宋体"/>
          <w:b/>
          <w:color w:val="auto"/>
          <w:sz w:val="28"/>
          <w:szCs w:val="28"/>
          <w:u w:val="single" w:color="auto"/>
          <w:lang w:val="en-US" w:eastAsia="zh-CN"/>
        </w:rPr>
        <w:t xml:space="preserve">       </w:t>
      </w:r>
      <w:r>
        <w:rPr>
          <w:rFonts w:hint="eastAsia" w:ascii="宋体" w:hAnsi="宋体"/>
          <w:b/>
          <w:color w:val="auto"/>
          <w:sz w:val="28"/>
          <w:szCs w:val="28"/>
          <w:u w:val="single"/>
          <w:lang w:val="en-US" w:eastAsia="zh-CN"/>
        </w:rPr>
        <w:t xml:space="preserve">全椒县人民医院   </w:t>
      </w:r>
      <w:r>
        <w:rPr>
          <w:rFonts w:hint="eastAsia" w:ascii="宋体" w:hAnsi="宋体"/>
          <w:b/>
          <w:color w:val="auto"/>
          <w:sz w:val="28"/>
          <w:szCs w:val="28"/>
          <w:u w:val="single"/>
        </w:rPr>
        <w:t>（盖章）</w:t>
      </w:r>
    </w:p>
    <w:p>
      <w:pPr>
        <w:spacing w:after="151" w:afterLines="50" w:line="360" w:lineRule="auto"/>
        <w:ind w:left="-359" w:leftChars="-171"/>
        <w:jc w:val="center"/>
        <w:rPr>
          <w:rFonts w:ascii="宋体" w:hAnsi="宋体"/>
          <w:b/>
          <w:color w:val="auto"/>
          <w:sz w:val="28"/>
          <w:szCs w:val="28"/>
          <w:u w:val="single"/>
        </w:rPr>
      </w:pPr>
      <w:r>
        <w:rPr>
          <w:rFonts w:hint="eastAsia" w:ascii="宋体" w:hAnsi="宋体"/>
          <w:b/>
          <w:color w:val="auto"/>
          <w:sz w:val="28"/>
          <w:szCs w:val="28"/>
        </w:rPr>
        <w:t xml:space="preserve"> 代理机构：</w:t>
      </w:r>
      <w:r>
        <w:rPr>
          <w:rFonts w:hint="eastAsia" w:ascii="宋体" w:hAnsi="宋体"/>
          <w:b/>
          <w:color w:val="auto"/>
          <w:sz w:val="28"/>
          <w:szCs w:val="28"/>
          <w:u w:val="single"/>
        </w:rPr>
        <w:t xml:space="preserve">  </w:t>
      </w:r>
      <w:r>
        <w:rPr>
          <w:rFonts w:hint="eastAsia" w:ascii="宋体" w:hAnsi="宋体"/>
          <w:b/>
          <w:color w:val="auto"/>
          <w:sz w:val="28"/>
          <w:szCs w:val="28"/>
          <w:u w:val="single"/>
          <w:lang w:val="en-US" w:eastAsia="zh-CN"/>
        </w:rPr>
        <w:t>滁州宸然工程管理服务有限公司</w:t>
      </w:r>
      <w:r>
        <w:rPr>
          <w:rFonts w:hint="eastAsia" w:ascii="宋体" w:hAnsi="宋体"/>
          <w:b/>
          <w:color w:val="auto"/>
          <w:sz w:val="28"/>
          <w:szCs w:val="28"/>
          <w:u w:val="single"/>
        </w:rPr>
        <w:t>（盖章）</w:t>
      </w:r>
    </w:p>
    <w:p>
      <w:pPr>
        <w:jc w:val="center"/>
        <w:rPr>
          <w:rFonts w:ascii="宋体" w:hAnsi="宋体"/>
          <w:b/>
          <w:color w:val="auto"/>
          <w:sz w:val="28"/>
          <w:szCs w:val="28"/>
        </w:rPr>
      </w:pPr>
      <w:r>
        <w:rPr>
          <w:rFonts w:hint="eastAsia" w:ascii="宋体" w:hAnsi="宋体"/>
          <w:b/>
          <w:color w:val="auto"/>
          <w:sz w:val="28"/>
          <w:szCs w:val="28"/>
          <w:u w:val="single"/>
        </w:rPr>
        <w:t>202</w:t>
      </w:r>
      <w:r>
        <w:rPr>
          <w:rFonts w:hint="eastAsia" w:ascii="宋体" w:hAnsi="宋体"/>
          <w:b/>
          <w:color w:val="auto"/>
          <w:sz w:val="28"/>
          <w:szCs w:val="28"/>
          <w:u w:val="single"/>
          <w:lang w:val="en-US" w:eastAsia="zh-CN"/>
        </w:rPr>
        <w:t>4</w:t>
      </w:r>
      <w:r>
        <w:rPr>
          <w:rFonts w:hint="eastAsia" w:ascii="宋体" w:hAnsi="宋体"/>
          <w:b/>
          <w:color w:val="auto"/>
          <w:sz w:val="28"/>
          <w:szCs w:val="28"/>
        </w:rPr>
        <w:t>年</w:t>
      </w:r>
      <w:r>
        <w:rPr>
          <w:rFonts w:hint="eastAsia" w:ascii="宋体" w:hAnsi="宋体"/>
          <w:b/>
          <w:color w:val="auto"/>
          <w:sz w:val="28"/>
          <w:szCs w:val="28"/>
          <w:u w:val="single"/>
          <w:lang w:val="en-US" w:eastAsia="zh-CN"/>
        </w:rPr>
        <w:t>4</w:t>
      </w:r>
      <w:r>
        <w:rPr>
          <w:rFonts w:hint="eastAsia" w:ascii="宋体" w:hAnsi="宋体"/>
          <w:b/>
          <w:color w:val="auto"/>
          <w:sz w:val="28"/>
          <w:szCs w:val="28"/>
        </w:rPr>
        <w:t>月</w:t>
      </w:r>
    </w:p>
    <w:p>
      <w:pPr>
        <w:rPr>
          <w:b/>
          <w:color w:val="auto"/>
          <w:sz w:val="36"/>
        </w:rPr>
        <w:sectPr>
          <w:headerReference r:id="rId5" w:type="default"/>
          <w:footerReference r:id="rId6" w:type="default"/>
          <w:pgSz w:w="11907" w:h="16840"/>
          <w:pgMar w:top="1701" w:right="1418" w:bottom="1418" w:left="1701" w:header="851" w:footer="992" w:gutter="0"/>
          <w:pgNumType w:start="1"/>
          <w:cols w:space="720" w:num="1"/>
          <w:docGrid w:type="linesAndChars" w:linePitch="303" w:charSpace="0"/>
        </w:sectPr>
      </w:pPr>
    </w:p>
    <w:p>
      <w:pPr>
        <w:pStyle w:val="14"/>
        <w:keepNext w:val="0"/>
        <w:keepLines w:val="0"/>
        <w:pageBreakBefore w:val="0"/>
        <w:kinsoku/>
        <w:wordWrap/>
        <w:overflowPunct/>
        <w:topLinePunct w:val="0"/>
        <w:autoSpaceDE/>
        <w:autoSpaceDN/>
        <w:bidi w:val="0"/>
        <w:spacing w:line="520" w:lineRule="exact"/>
        <w:ind w:left="-105" w:leftChars="-50"/>
        <w:jc w:val="center"/>
        <w:rPr>
          <w:rFonts w:hAnsi="宋体" w:cs="宋体"/>
          <w:color w:val="auto"/>
          <w:sz w:val="36"/>
          <w:szCs w:val="36"/>
        </w:rPr>
      </w:pPr>
      <w:r>
        <w:rPr>
          <w:rFonts w:hint="eastAsia" w:hAnsi="宋体" w:cs="宋体"/>
          <w:color w:val="auto"/>
          <w:sz w:val="36"/>
          <w:szCs w:val="36"/>
        </w:rPr>
        <w:t>目   录</w:t>
      </w:r>
    </w:p>
    <w:p>
      <w:pPr>
        <w:pStyle w:val="14"/>
        <w:keepNext w:val="0"/>
        <w:keepLines w:val="0"/>
        <w:pageBreakBefore w:val="0"/>
        <w:kinsoku/>
        <w:wordWrap/>
        <w:overflowPunct/>
        <w:topLinePunct w:val="0"/>
        <w:autoSpaceDE/>
        <w:autoSpaceDN/>
        <w:bidi w:val="0"/>
        <w:spacing w:line="520" w:lineRule="exact"/>
        <w:ind w:left="-105" w:leftChars="-50"/>
        <w:jc w:val="center"/>
        <w:rPr>
          <w:rFonts w:hAnsi="宋体" w:cs="宋体"/>
          <w:color w:val="auto"/>
          <w:sz w:val="36"/>
          <w:szCs w:val="36"/>
        </w:rPr>
      </w:pPr>
    </w:p>
    <w:p>
      <w:pPr>
        <w:keepNext w:val="0"/>
        <w:keepLines w:val="0"/>
        <w:pageBreakBefore w:val="0"/>
        <w:widowControl/>
        <w:kinsoku/>
        <w:wordWrap/>
        <w:overflowPunct/>
        <w:topLinePunct w:val="0"/>
        <w:autoSpaceDE/>
        <w:autoSpaceDN/>
        <w:bidi w:val="0"/>
        <w:adjustRightInd w:val="0"/>
        <w:snapToGrid w:val="0"/>
        <w:spacing w:line="700" w:lineRule="exact"/>
        <w:ind w:left="-105" w:leftChars="-50" w:right="0" w:rightChars="0"/>
        <w:textAlignment w:val="baseline"/>
        <w:rPr>
          <w:rFonts w:ascii="宋体" w:hAnsi="宋体" w:cs="宋体"/>
          <w:b/>
          <w:color w:val="auto"/>
          <w:sz w:val="24"/>
        </w:rPr>
      </w:pPr>
      <w:r>
        <w:rPr>
          <w:rFonts w:hint="eastAsia" w:ascii="宋体" w:hAnsi="宋体" w:cs="宋体"/>
          <w:b/>
          <w:color w:val="auto"/>
          <w:sz w:val="30"/>
        </w:rPr>
        <w:t xml:space="preserve">   </w:t>
      </w:r>
      <w:r>
        <w:rPr>
          <w:rFonts w:hint="eastAsia" w:ascii="宋体" w:hAnsi="宋体" w:cs="宋体"/>
          <w:b/>
          <w:color w:val="auto"/>
          <w:sz w:val="24"/>
        </w:rPr>
        <w:t xml:space="preserve"> 第一章  招标公告</w:t>
      </w:r>
      <w:r>
        <w:rPr>
          <w:rFonts w:hint="eastAsia" w:ascii="宋体" w:hAnsi="宋体" w:cs="宋体"/>
          <w:color w:val="auto"/>
          <w:sz w:val="24"/>
        </w:rPr>
        <w:t>………………………………………………………………3</w:t>
      </w:r>
    </w:p>
    <w:p>
      <w:pPr>
        <w:keepNext w:val="0"/>
        <w:keepLines w:val="0"/>
        <w:pageBreakBefore w:val="0"/>
        <w:widowControl/>
        <w:kinsoku/>
        <w:wordWrap/>
        <w:overflowPunct/>
        <w:topLinePunct w:val="0"/>
        <w:autoSpaceDE/>
        <w:autoSpaceDN/>
        <w:bidi w:val="0"/>
        <w:adjustRightInd w:val="0"/>
        <w:snapToGrid w:val="0"/>
        <w:spacing w:line="700" w:lineRule="exact"/>
        <w:ind w:left="-105" w:leftChars="-50" w:right="0" w:rightChars="0" w:firstLine="482" w:firstLineChars="200"/>
        <w:textAlignment w:val="baseline"/>
        <w:rPr>
          <w:rFonts w:ascii="宋体" w:hAnsi="宋体" w:cs="宋体"/>
          <w:b/>
          <w:color w:val="auto"/>
          <w:sz w:val="24"/>
        </w:rPr>
      </w:pPr>
      <w:r>
        <w:rPr>
          <w:rFonts w:hint="eastAsia" w:ascii="宋体" w:hAnsi="宋体" w:cs="宋体"/>
          <w:b/>
          <w:color w:val="auto"/>
          <w:sz w:val="24"/>
        </w:rPr>
        <w:t>第二章   投标须知</w:t>
      </w:r>
      <w:r>
        <w:rPr>
          <w:rFonts w:hint="eastAsia" w:ascii="宋体" w:hAnsi="宋体" w:cs="宋体"/>
          <w:color w:val="auto"/>
          <w:sz w:val="24"/>
        </w:rPr>
        <w:t>………………………………………………………………4</w:t>
      </w:r>
    </w:p>
    <w:p>
      <w:pPr>
        <w:keepNext w:val="0"/>
        <w:keepLines w:val="0"/>
        <w:pageBreakBefore w:val="0"/>
        <w:widowControl/>
        <w:kinsoku/>
        <w:wordWrap/>
        <w:overflowPunct/>
        <w:topLinePunct w:val="0"/>
        <w:autoSpaceDE/>
        <w:autoSpaceDN/>
        <w:bidi w:val="0"/>
        <w:adjustRightInd w:val="0"/>
        <w:snapToGrid w:val="0"/>
        <w:spacing w:line="700" w:lineRule="exact"/>
        <w:ind w:left="-105" w:leftChars="-50" w:right="0" w:rightChars="0"/>
        <w:textAlignment w:val="baseline"/>
        <w:rPr>
          <w:rFonts w:ascii="宋体" w:hAnsi="宋体" w:cs="宋体"/>
          <w:color w:val="auto"/>
          <w:sz w:val="24"/>
        </w:rPr>
      </w:pPr>
      <w:r>
        <w:rPr>
          <w:rFonts w:hint="eastAsia" w:ascii="宋体" w:hAnsi="宋体" w:cs="宋体"/>
          <w:color w:val="auto"/>
          <w:sz w:val="24"/>
        </w:rPr>
        <w:t xml:space="preserve">     一、投标须知前附表……………………………………………………………4</w:t>
      </w:r>
    </w:p>
    <w:p>
      <w:pPr>
        <w:pStyle w:val="39"/>
        <w:keepNext w:val="0"/>
        <w:keepLines w:val="0"/>
        <w:pageBreakBefore w:val="0"/>
        <w:widowControl/>
        <w:kinsoku/>
        <w:wordWrap/>
        <w:overflowPunct/>
        <w:topLinePunct w:val="0"/>
        <w:autoSpaceDE/>
        <w:autoSpaceDN/>
        <w:bidi w:val="0"/>
        <w:ind w:left="-105" w:leftChars="-50" w:right="0" w:rightChars="0"/>
        <w:textAlignment w:val="baseline"/>
        <w:rPr>
          <w:rFonts w:hAnsi="宋体" w:cs="宋体"/>
          <w:color w:val="auto"/>
        </w:rPr>
      </w:pPr>
    </w:p>
    <w:p>
      <w:pPr>
        <w:pStyle w:val="39"/>
        <w:keepNext w:val="0"/>
        <w:keepLines w:val="0"/>
        <w:pageBreakBefore w:val="0"/>
        <w:widowControl/>
        <w:kinsoku/>
        <w:wordWrap/>
        <w:overflowPunct/>
        <w:topLinePunct w:val="0"/>
        <w:autoSpaceDE/>
        <w:autoSpaceDN/>
        <w:bidi w:val="0"/>
        <w:ind w:left="-105" w:leftChars="-50" w:right="0" w:rightChars="0" w:firstLine="480" w:firstLineChars="200"/>
        <w:textAlignment w:val="baseline"/>
        <w:rPr>
          <w:color w:val="auto"/>
        </w:rPr>
      </w:pPr>
      <w:r>
        <w:rPr>
          <w:rFonts w:hint="eastAsia" w:hAnsi="宋体" w:cs="宋体"/>
          <w:color w:val="auto"/>
        </w:rPr>
        <w:t xml:space="preserve"> 二、</w:t>
      </w:r>
      <w:r>
        <w:rPr>
          <w:rFonts w:hint="eastAsia" w:hAnsi="宋体" w:cs="宋体"/>
          <w:color w:val="auto"/>
          <w:lang w:eastAsia="zh-CN"/>
        </w:rPr>
        <w:t>供应商</w:t>
      </w:r>
      <w:r>
        <w:rPr>
          <w:rFonts w:hint="eastAsia" w:hAnsi="宋体" w:cs="宋体"/>
          <w:color w:val="auto"/>
        </w:rPr>
        <w:t>须知…………………………………………………………………7</w:t>
      </w:r>
    </w:p>
    <w:p>
      <w:pPr>
        <w:keepNext w:val="0"/>
        <w:keepLines w:val="0"/>
        <w:pageBreakBefore w:val="0"/>
        <w:widowControl/>
        <w:kinsoku/>
        <w:wordWrap/>
        <w:overflowPunct/>
        <w:topLinePunct w:val="0"/>
        <w:autoSpaceDE/>
        <w:autoSpaceDN/>
        <w:bidi w:val="0"/>
        <w:adjustRightInd w:val="0"/>
        <w:snapToGrid w:val="0"/>
        <w:spacing w:line="700" w:lineRule="exact"/>
        <w:ind w:left="-105" w:leftChars="-50" w:right="0" w:rightChars="0"/>
        <w:textAlignment w:val="baseline"/>
        <w:rPr>
          <w:rFonts w:ascii="宋体" w:hAnsi="宋体" w:cs="宋体"/>
          <w:color w:val="auto"/>
          <w:sz w:val="24"/>
        </w:rPr>
      </w:pPr>
      <w:r>
        <w:rPr>
          <w:rFonts w:hint="eastAsia" w:ascii="宋体" w:hAnsi="宋体" w:cs="宋体"/>
          <w:color w:val="auto"/>
          <w:sz w:val="24"/>
        </w:rPr>
        <w:t xml:space="preserve">     1、总  则 ………………………………………………………………………7</w:t>
      </w:r>
    </w:p>
    <w:p>
      <w:pPr>
        <w:keepNext w:val="0"/>
        <w:keepLines w:val="0"/>
        <w:pageBreakBefore w:val="0"/>
        <w:widowControl/>
        <w:kinsoku/>
        <w:wordWrap/>
        <w:overflowPunct/>
        <w:topLinePunct w:val="0"/>
        <w:autoSpaceDE/>
        <w:autoSpaceDN/>
        <w:bidi w:val="0"/>
        <w:adjustRightInd w:val="0"/>
        <w:snapToGrid w:val="0"/>
        <w:spacing w:line="700" w:lineRule="exact"/>
        <w:ind w:left="-105" w:leftChars="-50" w:right="0" w:rightChars="0"/>
        <w:textAlignment w:val="baseline"/>
        <w:rPr>
          <w:rFonts w:ascii="宋体" w:hAnsi="宋体" w:cs="宋体"/>
          <w:color w:val="auto"/>
          <w:sz w:val="24"/>
        </w:rPr>
      </w:pPr>
      <w:r>
        <w:rPr>
          <w:rFonts w:hint="eastAsia" w:ascii="宋体" w:hAnsi="宋体" w:cs="宋体"/>
          <w:color w:val="auto"/>
          <w:sz w:val="24"/>
        </w:rPr>
        <w:t xml:space="preserve">     2、招标文件 ……………………………………………………………………9</w:t>
      </w:r>
    </w:p>
    <w:p>
      <w:pPr>
        <w:keepNext w:val="0"/>
        <w:keepLines w:val="0"/>
        <w:pageBreakBefore w:val="0"/>
        <w:widowControl/>
        <w:kinsoku/>
        <w:wordWrap/>
        <w:overflowPunct/>
        <w:topLinePunct w:val="0"/>
        <w:autoSpaceDE/>
        <w:autoSpaceDN/>
        <w:bidi w:val="0"/>
        <w:adjustRightInd w:val="0"/>
        <w:snapToGrid w:val="0"/>
        <w:spacing w:line="700" w:lineRule="exact"/>
        <w:ind w:left="-105" w:leftChars="-50" w:right="0" w:rightChars="0"/>
        <w:textAlignment w:val="baseline"/>
        <w:rPr>
          <w:rFonts w:ascii="宋体" w:hAnsi="宋体" w:cs="宋体"/>
          <w:color w:val="auto"/>
          <w:sz w:val="24"/>
        </w:rPr>
      </w:pPr>
      <w:r>
        <w:rPr>
          <w:rFonts w:hint="eastAsia" w:ascii="宋体" w:hAnsi="宋体" w:cs="宋体"/>
          <w:color w:val="auto"/>
          <w:sz w:val="24"/>
        </w:rPr>
        <w:t xml:space="preserve">     3、投标文件的编制……………………………………………………………10</w:t>
      </w:r>
    </w:p>
    <w:p>
      <w:pPr>
        <w:keepNext w:val="0"/>
        <w:keepLines w:val="0"/>
        <w:pageBreakBefore w:val="0"/>
        <w:widowControl/>
        <w:kinsoku/>
        <w:wordWrap/>
        <w:overflowPunct/>
        <w:topLinePunct w:val="0"/>
        <w:autoSpaceDE/>
        <w:autoSpaceDN/>
        <w:bidi w:val="0"/>
        <w:adjustRightInd w:val="0"/>
        <w:snapToGrid w:val="0"/>
        <w:spacing w:line="700" w:lineRule="exact"/>
        <w:ind w:left="-105" w:leftChars="-50" w:right="0" w:rightChars="0"/>
        <w:textAlignment w:val="baseline"/>
        <w:rPr>
          <w:rFonts w:ascii="宋体" w:hAnsi="宋体" w:cs="宋体"/>
          <w:color w:val="auto"/>
          <w:sz w:val="24"/>
        </w:rPr>
      </w:pPr>
      <w:r>
        <w:rPr>
          <w:rFonts w:hint="eastAsia" w:ascii="宋体" w:hAnsi="宋体" w:cs="宋体"/>
          <w:color w:val="auto"/>
          <w:sz w:val="24"/>
        </w:rPr>
        <w:t xml:space="preserve">     4、投标文件的密封和递交  …………………………………………………13</w:t>
      </w:r>
    </w:p>
    <w:p>
      <w:pPr>
        <w:keepNext w:val="0"/>
        <w:keepLines w:val="0"/>
        <w:pageBreakBefore w:val="0"/>
        <w:widowControl/>
        <w:kinsoku/>
        <w:wordWrap/>
        <w:overflowPunct/>
        <w:topLinePunct w:val="0"/>
        <w:autoSpaceDE/>
        <w:autoSpaceDN/>
        <w:bidi w:val="0"/>
        <w:adjustRightInd w:val="0"/>
        <w:snapToGrid w:val="0"/>
        <w:spacing w:line="700" w:lineRule="exact"/>
        <w:ind w:left="-105" w:leftChars="-50" w:right="0" w:rightChars="0"/>
        <w:textAlignment w:val="baseline"/>
        <w:rPr>
          <w:rFonts w:ascii="宋体" w:hAnsi="宋体" w:cs="宋体"/>
          <w:color w:val="auto"/>
          <w:sz w:val="24"/>
        </w:rPr>
      </w:pPr>
      <w:r>
        <w:rPr>
          <w:rFonts w:hint="eastAsia" w:ascii="宋体" w:hAnsi="宋体" w:cs="宋体"/>
          <w:color w:val="auto"/>
          <w:sz w:val="24"/>
        </w:rPr>
        <w:t xml:space="preserve">     5、开标、评标、定标  ………………………………………………………14</w:t>
      </w:r>
    </w:p>
    <w:p>
      <w:pPr>
        <w:keepNext w:val="0"/>
        <w:keepLines w:val="0"/>
        <w:pageBreakBefore w:val="0"/>
        <w:widowControl/>
        <w:kinsoku/>
        <w:wordWrap/>
        <w:overflowPunct/>
        <w:topLinePunct w:val="0"/>
        <w:autoSpaceDE/>
        <w:autoSpaceDN/>
        <w:bidi w:val="0"/>
        <w:adjustRightInd w:val="0"/>
        <w:snapToGrid w:val="0"/>
        <w:spacing w:line="700" w:lineRule="exact"/>
        <w:ind w:left="-105" w:leftChars="-50" w:right="0" w:rightChars="0"/>
        <w:textAlignment w:val="baseline"/>
        <w:rPr>
          <w:rFonts w:ascii="宋体" w:hAnsi="宋体" w:cs="宋体"/>
          <w:color w:val="auto"/>
          <w:sz w:val="24"/>
        </w:rPr>
      </w:pPr>
      <w:r>
        <w:rPr>
          <w:rFonts w:hint="eastAsia" w:ascii="宋体" w:hAnsi="宋体" w:cs="宋体"/>
          <w:color w:val="auto"/>
          <w:sz w:val="24"/>
        </w:rPr>
        <w:t xml:space="preserve">     6、合同授予  …………………………………………………………………17</w:t>
      </w:r>
    </w:p>
    <w:p>
      <w:pPr>
        <w:keepNext w:val="0"/>
        <w:keepLines w:val="0"/>
        <w:pageBreakBefore w:val="0"/>
        <w:widowControl/>
        <w:kinsoku/>
        <w:wordWrap/>
        <w:overflowPunct/>
        <w:topLinePunct w:val="0"/>
        <w:autoSpaceDE/>
        <w:autoSpaceDN/>
        <w:bidi w:val="0"/>
        <w:adjustRightInd w:val="0"/>
        <w:snapToGrid w:val="0"/>
        <w:spacing w:line="700" w:lineRule="exact"/>
        <w:ind w:left="-105" w:leftChars="-50" w:right="0" w:rightChars="0"/>
        <w:textAlignment w:val="baseline"/>
        <w:rPr>
          <w:rFonts w:ascii="宋体" w:hAnsi="宋体" w:cs="宋体"/>
          <w:color w:val="auto"/>
          <w:sz w:val="24"/>
        </w:rPr>
      </w:pPr>
      <w:r>
        <w:rPr>
          <w:rFonts w:hint="eastAsia" w:ascii="宋体" w:hAnsi="宋体" w:cs="宋体"/>
          <w:color w:val="auto"/>
          <w:sz w:val="24"/>
        </w:rPr>
        <w:t xml:space="preserve">     7、纪律和监督  ………………………………………………………………18</w:t>
      </w:r>
    </w:p>
    <w:p>
      <w:pPr>
        <w:keepNext w:val="0"/>
        <w:keepLines w:val="0"/>
        <w:pageBreakBefore w:val="0"/>
        <w:widowControl/>
        <w:kinsoku/>
        <w:wordWrap/>
        <w:overflowPunct/>
        <w:topLinePunct w:val="0"/>
        <w:autoSpaceDE/>
        <w:autoSpaceDN/>
        <w:bidi w:val="0"/>
        <w:adjustRightInd w:val="0"/>
        <w:snapToGrid w:val="0"/>
        <w:spacing w:line="700" w:lineRule="exact"/>
        <w:ind w:left="-105" w:leftChars="-50" w:right="0" w:rightChars="0"/>
        <w:textAlignment w:val="baseline"/>
        <w:rPr>
          <w:rFonts w:ascii="宋体" w:hAnsi="宋体" w:cs="宋体"/>
          <w:color w:val="auto"/>
          <w:sz w:val="24"/>
        </w:rPr>
      </w:pPr>
      <w:r>
        <w:rPr>
          <w:rFonts w:hint="eastAsia" w:ascii="宋体" w:hAnsi="宋体" w:cs="宋体"/>
          <w:color w:val="auto"/>
          <w:sz w:val="24"/>
        </w:rPr>
        <w:t xml:space="preserve">     8、质疑与投诉  ………………………………………………………………18</w:t>
      </w:r>
    </w:p>
    <w:p>
      <w:pPr>
        <w:keepNext w:val="0"/>
        <w:keepLines w:val="0"/>
        <w:pageBreakBefore w:val="0"/>
        <w:widowControl/>
        <w:kinsoku/>
        <w:wordWrap/>
        <w:overflowPunct/>
        <w:topLinePunct w:val="0"/>
        <w:autoSpaceDE/>
        <w:autoSpaceDN/>
        <w:bidi w:val="0"/>
        <w:adjustRightInd w:val="0"/>
        <w:snapToGrid w:val="0"/>
        <w:spacing w:line="700" w:lineRule="exact"/>
        <w:ind w:left="-105" w:leftChars="-50" w:right="0" w:rightChars="0" w:firstLine="482" w:firstLineChars="200"/>
        <w:textAlignment w:val="baseline"/>
        <w:rPr>
          <w:rFonts w:ascii="宋体" w:hAnsi="宋体" w:cs="宋体"/>
          <w:color w:val="auto"/>
          <w:sz w:val="24"/>
        </w:rPr>
      </w:pPr>
      <w:r>
        <w:rPr>
          <w:rFonts w:hint="eastAsia" w:ascii="宋体" w:hAnsi="宋体" w:cs="宋体"/>
          <w:b/>
          <w:color w:val="auto"/>
          <w:sz w:val="24"/>
        </w:rPr>
        <w:t>第三章   评标办法</w:t>
      </w:r>
      <w:r>
        <w:rPr>
          <w:rFonts w:hint="eastAsia" w:ascii="宋体" w:hAnsi="宋体" w:cs="宋体"/>
          <w:color w:val="auto"/>
          <w:sz w:val="24"/>
        </w:rPr>
        <w:t>………………………………………………………………20</w:t>
      </w:r>
    </w:p>
    <w:p>
      <w:pPr>
        <w:keepNext w:val="0"/>
        <w:keepLines w:val="0"/>
        <w:pageBreakBefore w:val="0"/>
        <w:widowControl/>
        <w:kinsoku/>
        <w:wordWrap/>
        <w:overflowPunct/>
        <w:topLinePunct w:val="0"/>
        <w:autoSpaceDE/>
        <w:autoSpaceDN/>
        <w:bidi w:val="0"/>
        <w:adjustRightInd w:val="0"/>
        <w:snapToGrid w:val="0"/>
        <w:spacing w:line="700" w:lineRule="exact"/>
        <w:ind w:left="-105" w:leftChars="-50" w:right="0" w:rightChars="0" w:firstLine="482" w:firstLineChars="200"/>
        <w:textAlignment w:val="baseline"/>
        <w:rPr>
          <w:rFonts w:ascii="宋体" w:hAnsi="宋体" w:cs="宋体"/>
          <w:color w:val="auto"/>
          <w:sz w:val="24"/>
        </w:rPr>
      </w:pPr>
      <w:r>
        <w:rPr>
          <w:rFonts w:hint="eastAsia" w:ascii="宋体" w:hAnsi="宋体" w:cs="宋体"/>
          <w:b/>
          <w:color w:val="auto"/>
          <w:sz w:val="24"/>
        </w:rPr>
        <w:t>第四章   采购需求及要求</w:t>
      </w:r>
      <w:r>
        <w:rPr>
          <w:rFonts w:hint="eastAsia" w:ascii="宋体" w:hAnsi="宋体" w:cs="宋体"/>
          <w:color w:val="auto"/>
          <w:sz w:val="24"/>
        </w:rPr>
        <w:t>………………………………………………………27</w:t>
      </w:r>
    </w:p>
    <w:p>
      <w:pPr>
        <w:keepNext w:val="0"/>
        <w:keepLines w:val="0"/>
        <w:pageBreakBefore w:val="0"/>
        <w:widowControl/>
        <w:kinsoku/>
        <w:wordWrap/>
        <w:overflowPunct/>
        <w:topLinePunct w:val="0"/>
        <w:autoSpaceDE/>
        <w:autoSpaceDN/>
        <w:bidi w:val="0"/>
        <w:adjustRightInd w:val="0"/>
        <w:snapToGrid w:val="0"/>
        <w:spacing w:line="700" w:lineRule="exact"/>
        <w:ind w:left="-105" w:leftChars="-50" w:right="0" w:rightChars="0" w:firstLine="482" w:firstLineChars="200"/>
        <w:textAlignment w:val="baseline"/>
        <w:rPr>
          <w:rFonts w:ascii="宋体" w:hAnsi="宋体" w:cs="宋体"/>
          <w:color w:val="auto"/>
          <w:sz w:val="24"/>
        </w:rPr>
      </w:pPr>
      <w:r>
        <w:rPr>
          <w:rFonts w:hint="eastAsia" w:ascii="宋体" w:hAnsi="宋体" w:cs="宋体"/>
          <w:b/>
          <w:color w:val="auto"/>
          <w:sz w:val="24"/>
        </w:rPr>
        <w:t xml:space="preserve">第五章  合同条款及格式 </w:t>
      </w:r>
      <w:r>
        <w:rPr>
          <w:rFonts w:hint="eastAsia" w:ascii="宋体" w:hAnsi="宋体" w:cs="宋体"/>
          <w:color w:val="auto"/>
          <w:sz w:val="24"/>
        </w:rPr>
        <w:t>………………………………………………………28</w:t>
      </w:r>
    </w:p>
    <w:p>
      <w:pPr>
        <w:keepNext w:val="0"/>
        <w:keepLines w:val="0"/>
        <w:pageBreakBefore w:val="0"/>
        <w:widowControl/>
        <w:kinsoku/>
        <w:wordWrap/>
        <w:overflowPunct/>
        <w:topLinePunct w:val="0"/>
        <w:autoSpaceDE/>
        <w:autoSpaceDN/>
        <w:bidi w:val="0"/>
        <w:adjustRightInd w:val="0"/>
        <w:snapToGrid w:val="0"/>
        <w:spacing w:line="700" w:lineRule="exact"/>
        <w:ind w:left="-105" w:leftChars="-50" w:right="0" w:rightChars="0" w:firstLine="482" w:firstLineChars="200"/>
        <w:textAlignment w:val="baseline"/>
        <w:rPr>
          <w:rFonts w:ascii="宋体" w:hAnsi="宋体" w:cs="宋体"/>
          <w:color w:val="auto"/>
          <w:sz w:val="24"/>
        </w:rPr>
      </w:pPr>
      <w:r>
        <w:rPr>
          <w:rFonts w:hint="eastAsia" w:ascii="宋体" w:hAnsi="宋体" w:cs="宋体"/>
          <w:b/>
          <w:color w:val="auto"/>
          <w:sz w:val="24"/>
        </w:rPr>
        <w:t xml:space="preserve">第六章  投标文件格式 </w:t>
      </w:r>
      <w:r>
        <w:rPr>
          <w:rFonts w:hint="eastAsia" w:ascii="宋体" w:hAnsi="宋体" w:cs="宋体"/>
          <w:color w:val="auto"/>
          <w:sz w:val="24"/>
        </w:rPr>
        <w:t>…………………………………………………………30</w:t>
      </w:r>
    </w:p>
    <w:p>
      <w:pPr>
        <w:spacing w:line="540" w:lineRule="exact"/>
        <w:rPr>
          <w:rFonts w:ascii="宋体" w:hAnsi="宋体" w:cs="宋体"/>
          <w:b/>
          <w:color w:val="auto"/>
          <w:sz w:val="24"/>
        </w:rPr>
      </w:pPr>
    </w:p>
    <w:p>
      <w:pPr>
        <w:pStyle w:val="39"/>
        <w:rPr>
          <w:color w:val="auto"/>
        </w:rPr>
      </w:pPr>
      <w:bookmarkStart w:id="0" w:name="_Toc477441686"/>
    </w:p>
    <w:p>
      <w:pPr>
        <w:pStyle w:val="39"/>
        <w:rPr>
          <w:color w:val="auto"/>
        </w:rPr>
      </w:pPr>
    </w:p>
    <w:p>
      <w:pPr>
        <w:pStyle w:val="39"/>
        <w:rPr>
          <w:color w:val="auto"/>
        </w:rPr>
      </w:pPr>
    </w:p>
    <w:p>
      <w:pPr>
        <w:pStyle w:val="39"/>
        <w:rPr>
          <w:color w:val="auto"/>
        </w:rPr>
      </w:pPr>
    </w:p>
    <w:p>
      <w:pPr>
        <w:pageBreakBefore w:val="0"/>
        <w:kinsoku/>
        <w:wordWrap/>
        <w:overflowPunct/>
        <w:topLinePunct w:val="0"/>
        <w:autoSpaceDE/>
        <w:autoSpaceDN/>
        <w:bidi w:val="0"/>
        <w:snapToGrid/>
        <w:spacing w:line="540" w:lineRule="exact"/>
        <w:ind w:left="-420" w:leftChars="-200" w:right="-420" w:rightChars="-200"/>
        <w:jc w:val="center"/>
        <w:rPr>
          <w:rFonts w:hint="eastAsia" w:ascii="仿宋" w:hAnsi="仿宋" w:eastAsia="仿宋" w:cs="仿宋"/>
          <w:b/>
          <w:bCs/>
          <w:color w:val="000000"/>
          <w:sz w:val="36"/>
          <w:szCs w:val="36"/>
          <w:lang w:eastAsia="zh-CN"/>
        </w:rPr>
      </w:pPr>
      <w:r>
        <w:rPr>
          <w:rFonts w:hint="eastAsia" w:ascii="仿宋" w:hAnsi="仿宋" w:eastAsia="仿宋" w:cs="仿宋"/>
          <w:b/>
          <w:bCs/>
          <w:color w:val="000000"/>
          <w:sz w:val="36"/>
          <w:szCs w:val="36"/>
          <w:lang w:eastAsia="zh-CN"/>
        </w:rPr>
        <w:t>全椒县人民医院信息化UPS改造项目</w:t>
      </w:r>
    </w:p>
    <w:p>
      <w:pPr>
        <w:pageBreakBefore w:val="0"/>
        <w:kinsoku/>
        <w:wordWrap/>
        <w:overflowPunct/>
        <w:topLinePunct w:val="0"/>
        <w:autoSpaceDE/>
        <w:autoSpaceDN/>
        <w:bidi w:val="0"/>
        <w:snapToGrid/>
        <w:spacing w:line="540" w:lineRule="exact"/>
        <w:ind w:left="-420" w:leftChars="-200" w:right="-420" w:rightChars="-200"/>
        <w:jc w:val="center"/>
        <w:rPr>
          <w:rFonts w:hint="eastAsia" w:ascii="仿宋" w:hAnsi="仿宋" w:eastAsia="仿宋" w:cs="仿宋"/>
          <w:color w:val="000000"/>
          <w:sz w:val="10"/>
          <w:szCs w:val="10"/>
        </w:rPr>
      </w:pPr>
      <w:r>
        <w:rPr>
          <w:rFonts w:hint="eastAsia" w:ascii="仿宋" w:hAnsi="仿宋" w:eastAsia="仿宋" w:cs="仿宋"/>
          <w:b/>
          <w:bCs/>
          <w:color w:val="000000"/>
          <w:sz w:val="36"/>
          <w:szCs w:val="36"/>
        </w:rPr>
        <w:t>招标公告</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仿宋" w:hAnsi="仿宋" w:eastAsia="仿宋" w:cs="仿宋"/>
          <w:color w:val="000000"/>
          <w:sz w:val="24"/>
          <w:szCs w:val="24"/>
          <w:shd w:val="clear" w:color="auto" w:fill="FFFFFF"/>
        </w:rPr>
      </w:pPr>
      <w:bookmarkStart w:id="1" w:name="_Toc28359012"/>
      <w:bookmarkStart w:id="2" w:name="_Toc35393798"/>
      <w:bookmarkStart w:id="3" w:name="_Toc35393629"/>
      <w:bookmarkStart w:id="4" w:name="_Toc28359089"/>
      <w:r>
        <w:rPr>
          <w:rFonts w:hint="eastAsia" w:ascii="仿宋" w:hAnsi="仿宋" w:eastAsia="仿宋" w:cs="仿宋"/>
          <w:color w:val="000000"/>
          <w:sz w:val="24"/>
          <w:szCs w:val="24"/>
          <w:shd w:val="clear" w:color="auto" w:fill="FFFFFF"/>
        </w:rPr>
        <w:t>一、项目基本情况</w:t>
      </w:r>
      <w:bookmarkEnd w:id="1"/>
      <w:bookmarkEnd w:id="2"/>
      <w:bookmarkEnd w:id="3"/>
      <w:bookmarkEnd w:id="4"/>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lang w:val="en-US" w:eastAsia="zh-CN"/>
        </w:rPr>
        <w:t>1、</w:t>
      </w:r>
      <w:r>
        <w:rPr>
          <w:rFonts w:hint="eastAsia" w:ascii="仿宋" w:hAnsi="仿宋" w:eastAsia="仿宋" w:cs="仿宋"/>
          <w:color w:val="000000"/>
          <w:sz w:val="24"/>
          <w:szCs w:val="24"/>
          <w:shd w:val="clear" w:color="auto" w:fill="FFFFFF"/>
        </w:rPr>
        <w:t>项目名称：</w:t>
      </w:r>
      <w:r>
        <w:rPr>
          <w:rFonts w:hint="eastAsia" w:ascii="仿宋" w:hAnsi="仿宋" w:eastAsia="仿宋" w:cs="仿宋"/>
          <w:color w:val="000000"/>
          <w:sz w:val="24"/>
          <w:szCs w:val="24"/>
          <w:shd w:val="clear" w:color="auto" w:fill="FFFFFF"/>
          <w:lang w:eastAsia="zh-CN"/>
        </w:rPr>
        <w:t>全椒县人民医院信息化UPS改造项目</w:t>
      </w:r>
      <w:r>
        <w:rPr>
          <w:rFonts w:hint="eastAsia" w:ascii="仿宋" w:hAnsi="仿宋" w:eastAsia="仿宋" w:cs="仿宋"/>
          <w:color w:val="000000"/>
          <w:sz w:val="24"/>
          <w:szCs w:val="24"/>
          <w:shd w:val="clear" w:color="auto" w:fill="FFFFFF"/>
        </w:rPr>
        <w:t>；</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lang w:val="en-US" w:eastAsia="zh-CN"/>
        </w:rPr>
        <w:t>2、招标</w:t>
      </w:r>
      <w:r>
        <w:rPr>
          <w:rFonts w:hint="eastAsia" w:ascii="仿宋" w:hAnsi="仿宋" w:eastAsia="仿宋" w:cs="仿宋"/>
          <w:color w:val="000000"/>
          <w:sz w:val="24"/>
          <w:szCs w:val="24"/>
          <w:shd w:val="clear" w:color="auto" w:fill="FFFFFF"/>
        </w:rPr>
        <w:t>方式：公开招标；</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jc w:val="both"/>
        <w:rPr>
          <w:rFonts w:hint="eastAsia" w:ascii="仿宋" w:hAnsi="仿宋" w:eastAsia="仿宋" w:cs="仿宋"/>
          <w:b/>
          <w:bCs/>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rPr>
        <w:t xml:space="preserve">   </w:t>
      </w:r>
      <w:r>
        <w:rPr>
          <w:rFonts w:hint="eastAsia" w:ascii="仿宋" w:hAnsi="仿宋" w:eastAsia="仿宋" w:cs="仿宋"/>
          <w:color w:val="000000"/>
          <w:sz w:val="24"/>
          <w:szCs w:val="24"/>
          <w:shd w:val="clear" w:color="auto" w:fill="FFFFFF"/>
          <w:lang w:val="en-US" w:eastAsia="zh-CN"/>
        </w:rPr>
        <w:t xml:space="preserve"> 3、</w:t>
      </w:r>
      <w:r>
        <w:rPr>
          <w:rFonts w:hint="eastAsia" w:ascii="仿宋" w:hAnsi="仿宋" w:eastAsia="仿宋" w:cs="仿宋"/>
          <w:color w:val="000000"/>
          <w:sz w:val="24"/>
          <w:szCs w:val="24"/>
          <w:shd w:val="clear" w:color="auto" w:fill="FFFFFF"/>
        </w:rPr>
        <w:t>采购</w:t>
      </w:r>
      <w:r>
        <w:rPr>
          <w:rFonts w:hint="eastAsia" w:ascii="仿宋" w:hAnsi="仿宋" w:eastAsia="仿宋" w:cs="仿宋"/>
          <w:color w:val="000000"/>
          <w:sz w:val="24"/>
          <w:szCs w:val="24"/>
          <w:shd w:val="clear" w:color="auto" w:fill="FFFFFF"/>
          <w:lang w:val="en-US" w:eastAsia="zh-CN"/>
        </w:rPr>
        <w:t>规模</w:t>
      </w:r>
      <w:r>
        <w:rPr>
          <w:rFonts w:hint="eastAsia" w:ascii="仿宋" w:hAnsi="仿宋" w:eastAsia="仿宋" w:cs="仿宋"/>
          <w:color w:val="000000"/>
          <w:sz w:val="24"/>
          <w:szCs w:val="24"/>
          <w:shd w:val="clear" w:color="auto" w:fill="FFFFFF"/>
        </w:rPr>
        <w:t>：</w:t>
      </w:r>
      <w:r>
        <w:rPr>
          <w:rFonts w:hint="eastAsia" w:ascii="仿宋" w:hAnsi="仿宋" w:eastAsia="仿宋" w:cs="仿宋"/>
          <w:color w:val="000000"/>
          <w:sz w:val="24"/>
          <w:szCs w:val="24"/>
          <w:shd w:val="clear" w:color="auto" w:fill="FFFFFF"/>
          <w:lang w:val="en-US" w:eastAsia="zh-CN"/>
        </w:rPr>
        <w:t>约29.06万元；</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lang w:val="en-US" w:eastAsia="zh-CN"/>
        </w:rPr>
        <w:t>4、</w:t>
      </w:r>
      <w:r>
        <w:rPr>
          <w:rFonts w:hint="eastAsia" w:ascii="仿宋" w:hAnsi="仿宋" w:eastAsia="仿宋" w:cs="仿宋"/>
          <w:color w:val="000000"/>
          <w:sz w:val="24"/>
          <w:szCs w:val="24"/>
          <w:shd w:val="clear" w:color="auto" w:fill="FFFFFF"/>
        </w:rPr>
        <w:t>采购需求：</w:t>
      </w:r>
      <w:r>
        <w:rPr>
          <w:rFonts w:hint="eastAsia" w:ascii="仿宋" w:hAnsi="仿宋" w:eastAsia="仿宋" w:cs="仿宋"/>
          <w:color w:val="000000"/>
          <w:sz w:val="24"/>
          <w:szCs w:val="24"/>
          <w:shd w:val="clear" w:color="auto" w:fill="FFFFFF"/>
          <w:lang w:val="en-US" w:eastAsia="zh-CN"/>
        </w:rPr>
        <w:t>全椒县人民医院信息化UPS改造项目，具体详见第四章采购需求及要求；</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lang w:val="en-US" w:eastAsia="zh-CN"/>
        </w:rPr>
        <w:t>5、服务期限：自合同签订后3年服务期限；</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lang w:val="en-US" w:eastAsia="zh-CN"/>
        </w:rPr>
        <w:t>6、本项目不接受联合体投标。</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二、申请人的资格要求：</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1.本项目资格要求：投标人具有合格有效的营业执照、税务登记证、组织机构代码证（或三证合一的证书）。</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lang w:val="en-US" w:eastAsia="zh-CN"/>
        </w:rPr>
        <w:t>2、实施人员要求：必须熟悉通信电源或者UPS电源的原理、规范、安装、调试及测试，持有国家颁发的有效的电工操作证（提供证书复印件加盖投标单位公章）。</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lang w:val="en-US" w:eastAsia="zh-CN"/>
        </w:rPr>
        <w:t>3</w:t>
      </w:r>
      <w:r>
        <w:rPr>
          <w:rFonts w:hint="eastAsia" w:ascii="仿宋" w:hAnsi="仿宋" w:eastAsia="仿宋" w:cs="仿宋"/>
          <w:color w:val="000000"/>
          <w:sz w:val="24"/>
          <w:szCs w:val="24"/>
          <w:shd w:val="clear" w:color="auto" w:fill="FFFFFF"/>
        </w:rPr>
        <w:t>、法律、法规规定的其他条件；</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default"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lang w:val="en-US" w:eastAsia="zh-CN"/>
        </w:rPr>
        <w:t>4</w:t>
      </w:r>
      <w:r>
        <w:rPr>
          <w:rFonts w:hint="eastAsia" w:ascii="仿宋" w:hAnsi="仿宋" w:eastAsia="仿宋" w:cs="仿宋"/>
          <w:color w:val="000000"/>
          <w:sz w:val="24"/>
          <w:szCs w:val="24"/>
          <w:shd w:val="clear" w:color="auto" w:fill="FFFFFF"/>
        </w:rPr>
        <w:t>、此次项目不接受联合体投标。</w:t>
      </w:r>
    </w:p>
    <w:p>
      <w:pPr>
        <w:pStyle w:val="3"/>
        <w:pageBreakBefore w:val="0"/>
        <w:kinsoku/>
        <w:wordWrap/>
        <w:overflowPunct/>
        <w:topLinePunct w:val="0"/>
        <w:autoSpaceDE/>
        <w:autoSpaceDN/>
        <w:bidi w:val="0"/>
        <w:snapToGrid/>
        <w:spacing w:line="420" w:lineRule="exact"/>
        <w:ind w:left="-420" w:leftChars="-200" w:right="-420" w:rightChars="-200" w:firstLine="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    三、获取招标文件</w:t>
      </w:r>
      <w:r>
        <w:rPr>
          <w:rFonts w:hint="eastAsia" w:ascii="仿宋" w:hAnsi="仿宋" w:eastAsia="仿宋" w:cs="仿宋"/>
          <w:color w:val="000000"/>
          <w:sz w:val="24"/>
          <w:szCs w:val="24"/>
          <w:lang w:val="en-US" w:eastAsia="zh-CN"/>
        </w:rPr>
        <w:t>方式</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仿宋" w:hAnsi="仿宋" w:eastAsia="仿宋" w:cs="仿宋"/>
          <w:color w:val="000000"/>
          <w:sz w:val="24"/>
          <w:szCs w:val="24"/>
          <w:shd w:val="clear" w:color="auto" w:fill="FFFFFF"/>
        </w:rPr>
      </w:pPr>
      <w:bookmarkStart w:id="5" w:name="_Toc35393793"/>
      <w:bookmarkStart w:id="6" w:name="_Toc28359005"/>
      <w:bookmarkStart w:id="7" w:name="_Toc35393624"/>
      <w:bookmarkStart w:id="8" w:name="_Toc28359082"/>
      <w:r>
        <w:rPr>
          <w:rFonts w:hint="eastAsia" w:ascii="仿宋" w:hAnsi="仿宋" w:eastAsia="仿宋" w:cs="仿宋"/>
          <w:color w:val="000000"/>
          <w:sz w:val="24"/>
          <w:szCs w:val="24"/>
          <w:shd w:val="clear" w:color="auto" w:fill="FFFFFF"/>
        </w:rPr>
        <w:t>招标文件获取方式: 全椒县人民医院官网下载；</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rPr>
        <w:t>四、</w:t>
      </w:r>
      <w:bookmarkEnd w:id="5"/>
      <w:bookmarkEnd w:id="6"/>
      <w:bookmarkEnd w:id="7"/>
      <w:bookmarkEnd w:id="8"/>
      <w:r>
        <w:rPr>
          <w:rFonts w:hint="eastAsia" w:ascii="仿宋" w:hAnsi="仿宋" w:eastAsia="仿宋" w:cs="仿宋"/>
          <w:color w:val="000000"/>
          <w:sz w:val="24"/>
          <w:szCs w:val="24"/>
          <w:shd w:val="clear" w:color="auto" w:fill="FFFFFF"/>
          <w:lang w:val="en-US" w:eastAsia="zh-CN"/>
        </w:rPr>
        <w:t>开标时间及地点</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开标时间：202</w:t>
      </w:r>
      <w:r>
        <w:rPr>
          <w:rFonts w:hint="eastAsia" w:ascii="仿宋" w:hAnsi="仿宋" w:eastAsia="仿宋" w:cs="仿宋"/>
          <w:color w:val="000000"/>
          <w:sz w:val="24"/>
          <w:szCs w:val="24"/>
          <w:shd w:val="clear" w:color="auto" w:fill="FFFFFF"/>
          <w:lang w:val="en-US" w:eastAsia="zh-CN"/>
        </w:rPr>
        <w:t>4</w:t>
      </w:r>
      <w:r>
        <w:rPr>
          <w:rFonts w:hint="eastAsia" w:ascii="仿宋" w:hAnsi="仿宋" w:eastAsia="仿宋" w:cs="仿宋"/>
          <w:color w:val="000000"/>
          <w:sz w:val="24"/>
          <w:szCs w:val="24"/>
          <w:shd w:val="clear" w:color="auto" w:fill="FFFFFF"/>
        </w:rPr>
        <w:t>年</w:t>
      </w:r>
      <w:r>
        <w:rPr>
          <w:rFonts w:hint="eastAsia" w:ascii="仿宋" w:hAnsi="仿宋" w:eastAsia="仿宋" w:cs="仿宋"/>
          <w:color w:val="000000"/>
          <w:sz w:val="24"/>
          <w:szCs w:val="24"/>
          <w:shd w:val="clear" w:color="auto" w:fill="FFFFFF"/>
          <w:lang w:val="en-US" w:eastAsia="zh-CN"/>
        </w:rPr>
        <w:t>4</w:t>
      </w:r>
      <w:r>
        <w:rPr>
          <w:rFonts w:hint="eastAsia" w:ascii="仿宋" w:hAnsi="仿宋" w:eastAsia="仿宋" w:cs="仿宋"/>
          <w:color w:val="000000"/>
          <w:sz w:val="24"/>
          <w:szCs w:val="24"/>
          <w:shd w:val="clear" w:color="auto" w:fill="FFFFFF"/>
        </w:rPr>
        <w:t>月</w:t>
      </w:r>
      <w:r>
        <w:rPr>
          <w:rFonts w:hint="eastAsia" w:ascii="仿宋" w:hAnsi="仿宋" w:eastAsia="仿宋" w:cs="仿宋"/>
          <w:color w:val="000000"/>
          <w:sz w:val="24"/>
          <w:szCs w:val="24"/>
          <w:shd w:val="clear" w:color="auto" w:fill="FFFFFF"/>
          <w:lang w:val="en-US" w:eastAsia="zh-CN"/>
        </w:rPr>
        <w:t>11</w:t>
      </w:r>
      <w:r>
        <w:rPr>
          <w:rFonts w:hint="eastAsia" w:ascii="仿宋" w:hAnsi="仿宋" w:eastAsia="仿宋" w:cs="仿宋"/>
          <w:color w:val="000000"/>
          <w:sz w:val="24"/>
          <w:szCs w:val="24"/>
          <w:shd w:val="clear" w:color="auto" w:fill="FFFFFF"/>
        </w:rPr>
        <w:t>日</w:t>
      </w:r>
      <w:r>
        <w:rPr>
          <w:rFonts w:hint="eastAsia" w:ascii="仿宋" w:hAnsi="仿宋" w:eastAsia="仿宋" w:cs="仿宋"/>
          <w:color w:val="000000"/>
          <w:sz w:val="24"/>
          <w:szCs w:val="24"/>
          <w:shd w:val="clear" w:color="auto" w:fill="FFFFFF"/>
          <w:lang w:val="en-US" w:eastAsia="zh-CN"/>
        </w:rPr>
        <w:t>15</w:t>
      </w:r>
      <w:r>
        <w:rPr>
          <w:rFonts w:hint="eastAsia" w:ascii="仿宋" w:hAnsi="仿宋" w:eastAsia="仿宋" w:cs="仿宋"/>
          <w:color w:val="000000"/>
          <w:sz w:val="24"/>
          <w:szCs w:val="24"/>
          <w:shd w:val="clear" w:color="auto" w:fill="FFFFFF"/>
        </w:rPr>
        <w:t>时00分（北京时间）</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开标地点:全椒县人民医院行政楼三楼会议室</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五、投标保证金：不要求；</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仿宋" w:hAnsi="仿宋" w:eastAsia="仿宋" w:cs="仿宋"/>
          <w:color w:val="000000"/>
          <w:sz w:val="24"/>
          <w:szCs w:val="24"/>
          <w:shd w:val="clear" w:color="auto" w:fill="FFFFFF"/>
        </w:rPr>
      </w:pPr>
      <w:bookmarkStart w:id="9" w:name="_Toc28359018"/>
      <w:bookmarkStart w:id="10" w:name="_Toc35393805"/>
      <w:bookmarkStart w:id="11" w:name="_Toc28359095"/>
      <w:bookmarkStart w:id="12" w:name="_Toc35393636"/>
      <w:r>
        <w:rPr>
          <w:rFonts w:hint="eastAsia" w:ascii="仿宋" w:hAnsi="仿宋" w:eastAsia="仿宋" w:cs="仿宋"/>
          <w:color w:val="000000"/>
          <w:sz w:val="24"/>
          <w:szCs w:val="24"/>
          <w:shd w:val="clear" w:color="auto" w:fill="FFFFFF"/>
        </w:rPr>
        <w:t>六、凡对本次采购提出询问，请按以下方式联系。</w:t>
      </w:r>
      <w:bookmarkEnd w:id="9"/>
      <w:bookmarkEnd w:id="10"/>
      <w:bookmarkEnd w:id="11"/>
      <w:bookmarkEnd w:id="12"/>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lang w:val="en-US" w:eastAsia="zh-CN"/>
        </w:rPr>
        <w:t>采购人</w:t>
      </w:r>
      <w:r>
        <w:rPr>
          <w:rFonts w:hint="eastAsia" w:ascii="仿宋" w:hAnsi="仿宋" w:eastAsia="仿宋" w:cs="仿宋"/>
          <w:color w:val="000000"/>
          <w:sz w:val="24"/>
          <w:szCs w:val="24"/>
          <w:shd w:val="clear" w:color="auto" w:fill="FFFFFF"/>
        </w:rPr>
        <w:t>：全椒县人民医院</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rPr>
        <w:t>联系人：</w:t>
      </w:r>
      <w:r>
        <w:rPr>
          <w:rFonts w:hint="eastAsia" w:ascii="仿宋" w:hAnsi="仿宋" w:eastAsia="仿宋" w:cs="仿宋"/>
          <w:color w:val="000000"/>
          <w:sz w:val="24"/>
          <w:szCs w:val="24"/>
          <w:shd w:val="clear" w:color="auto" w:fill="FFFFFF"/>
          <w:lang w:val="en-US" w:eastAsia="zh-CN"/>
        </w:rPr>
        <w:t xml:space="preserve">许主任     </w:t>
      </w:r>
      <w:r>
        <w:rPr>
          <w:rFonts w:hint="eastAsia" w:ascii="仿宋" w:hAnsi="仿宋" w:eastAsia="仿宋" w:cs="仿宋"/>
          <w:color w:val="000000"/>
          <w:sz w:val="24"/>
          <w:szCs w:val="24"/>
          <w:shd w:val="clear" w:color="auto" w:fill="FFFFFF"/>
        </w:rPr>
        <w:t xml:space="preserve">联系方式：0550-5217109  </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rPr>
        <w:t>采购代理机构：</w:t>
      </w:r>
      <w:r>
        <w:rPr>
          <w:rFonts w:hint="eastAsia" w:ascii="仿宋" w:hAnsi="仿宋" w:eastAsia="仿宋" w:cs="仿宋"/>
          <w:color w:val="000000"/>
          <w:sz w:val="24"/>
          <w:szCs w:val="24"/>
          <w:shd w:val="clear" w:color="auto" w:fill="FFFFFF"/>
          <w:lang w:val="en-US" w:eastAsia="zh-CN"/>
        </w:rPr>
        <w:t>滁州宸然工程管理服务有限公司</w:t>
      </w:r>
    </w:p>
    <w:p>
      <w:pPr>
        <w:pStyle w:val="22"/>
        <w:pageBreakBefore w:val="0"/>
        <w:shd w:val="clear" w:color="auto" w:fill="FFFFFF"/>
        <w:kinsoku/>
        <w:wordWrap/>
        <w:overflowPunct/>
        <w:topLinePunct w:val="0"/>
        <w:autoSpaceDE/>
        <w:autoSpaceDN/>
        <w:bidi w:val="0"/>
        <w:snapToGrid/>
        <w:spacing w:beforeAutospacing="0" w:afterAutospacing="0" w:line="420" w:lineRule="exact"/>
        <w:ind w:left="-420" w:leftChars="-200" w:right="-420" w:rightChars="-200" w:firstLine="420"/>
        <w:jc w:val="both"/>
        <w:rPr>
          <w:rFonts w:hint="eastAsia" w:ascii="宋体" w:hAnsi="宋体"/>
          <w:b/>
          <w:color w:val="auto"/>
          <w:sz w:val="32"/>
          <w:szCs w:val="32"/>
        </w:rPr>
      </w:pPr>
      <w:r>
        <w:rPr>
          <w:rFonts w:hint="eastAsia" w:ascii="仿宋" w:hAnsi="仿宋" w:eastAsia="仿宋" w:cs="仿宋"/>
          <w:color w:val="000000"/>
          <w:sz w:val="24"/>
          <w:szCs w:val="24"/>
          <w:shd w:val="clear" w:color="auto" w:fill="FFFFFF"/>
        </w:rPr>
        <w:t>联系人：</w:t>
      </w:r>
      <w:r>
        <w:rPr>
          <w:rFonts w:hint="eastAsia" w:ascii="仿宋" w:hAnsi="仿宋" w:eastAsia="仿宋" w:cs="仿宋"/>
          <w:color w:val="000000"/>
          <w:sz w:val="24"/>
          <w:szCs w:val="24"/>
          <w:shd w:val="clear" w:color="auto" w:fill="FFFFFF"/>
          <w:lang w:val="en-US" w:eastAsia="zh-CN"/>
        </w:rPr>
        <w:t>邓倩倩</w:t>
      </w:r>
      <w:bookmarkStart w:id="13" w:name="_Toc28359086"/>
      <w:bookmarkStart w:id="14" w:name="_Toc28359009"/>
      <w:r>
        <w:rPr>
          <w:rFonts w:hint="eastAsia" w:ascii="仿宋" w:hAnsi="仿宋" w:eastAsia="仿宋" w:cs="仿宋"/>
          <w:color w:val="000000"/>
          <w:sz w:val="24"/>
          <w:szCs w:val="24"/>
          <w:shd w:val="clear" w:color="auto" w:fill="FFFFFF"/>
          <w:lang w:val="en-US" w:eastAsia="zh-CN"/>
        </w:rPr>
        <w:t xml:space="preserve">     </w:t>
      </w:r>
      <w:r>
        <w:rPr>
          <w:rFonts w:hint="eastAsia" w:ascii="仿宋" w:hAnsi="仿宋" w:eastAsia="仿宋" w:cs="仿宋"/>
          <w:color w:val="000000"/>
          <w:sz w:val="24"/>
          <w:szCs w:val="24"/>
          <w:shd w:val="clear" w:color="auto" w:fill="FFFFFF"/>
        </w:rPr>
        <w:t>联系方式：</w:t>
      </w:r>
      <w:r>
        <w:rPr>
          <w:rFonts w:hint="eastAsia" w:ascii="仿宋" w:hAnsi="仿宋" w:eastAsia="仿宋" w:cs="仿宋"/>
          <w:color w:val="000000"/>
          <w:sz w:val="24"/>
          <w:szCs w:val="24"/>
          <w:shd w:val="clear" w:color="auto" w:fill="FFFFFF"/>
          <w:lang w:val="en-US" w:eastAsia="zh-CN"/>
        </w:rPr>
        <w:t>1890050318</w:t>
      </w:r>
      <w:bookmarkEnd w:id="13"/>
      <w:bookmarkEnd w:id="14"/>
      <w:r>
        <w:rPr>
          <w:rFonts w:hint="eastAsia" w:ascii="仿宋" w:hAnsi="仿宋" w:eastAsia="仿宋" w:cs="仿宋"/>
          <w:color w:val="000000"/>
          <w:sz w:val="24"/>
          <w:szCs w:val="24"/>
          <w:shd w:val="clear" w:color="auto" w:fill="FFFFFF"/>
          <w:lang w:val="en-US" w:eastAsia="zh-CN"/>
        </w:rPr>
        <w:t>2</w:t>
      </w:r>
    </w:p>
    <w:p>
      <w:pPr>
        <w:spacing w:before="468" w:beforeLines="150" w:after="156" w:afterLines="50" w:line="360" w:lineRule="auto"/>
        <w:jc w:val="center"/>
        <w:outlineLvl w:val="0"/>
        <w:rPr>
          <w:rFonts w:ascii="宋体" w:hAnsi="宋体"/>
          <w:b/>
          <w:color w:val="auto"/>
          <w:sz w:val="32"/>
          <w:szCs w:val="32"/>
        </w:rPr>
      </w:pPr>
      <w:r>
        <w:rPr>
          <w:rFonts w:hint="eastAsia" w:ascii="宋体" w:hAnsi="宋体"/>
          <w:b/>
          <w:color w:val="auto"/>
          <w:sz w:val="32"/>
          <w:szCs w:val="32"/>
        </w:rPr>
        <w:t xml:space="preserve">第二章 </w:t>
      </w:r>
      <w:r>
        <w:rPr>
          <w:rFonts w:hint="eastAsia" w:ascii="宋体" w:hAnsi="宋体"/>
          <w:b/>
          <w:color w:val="auto"/>
          <w:sz w:val="32"/>
          <w:szCs w:val="32"/>
          <w:lang w:eastAsia="zh-CN"/>
        </w:rPr>
        <w:t>供应商</w:t>
      </w:r>
      <w:r>
        <w:rPr>
          <w:rFonts w:hint="eastAsia" w:ascii="宋体" w:hAnsi="宋体"/>
          <w:b/>
          <w:color w:val="auto"/>
          <w:sz w:val="32"/>
          <w:szCs w:val="32"/>
        </w:rPr>
        <w:t>须知</w:t>
      </w:r>
      <w:bookmarkEnd w:id="0"/>
    </w:p>
    <w:p>
      <w:pPr>
        <w:widowControl w:val="0"/>
        <w:snapToGrid w:val="0"/>
        <w:spacing w:before="156" w:beforeLines="50" w:after="156" w:afterLines="50" w:line="500" w:lineRule="exact"/>
        <w:jc w:val="center"/>
        <w:outlineLvl w:val="1"/>
        <w:rPr>
          <w:rFonts w:ascii="宋体" w:hAnsi="宋体"/>
          <w:b/>
          <w:color w:val="auto"/>
          <w:sz w:val="28"/>
          <w:szCs w:val="28"/>
        </w:rPr>
      </w:pPr>
      <w:bookmarkStart w:id="15" w:name="_Toc477441687"/>
      <w:r>
        <w:rPr>
          <w:rFonts w:hint="eastAsia" w:ascii="宋体" w:hAnsi="宋体"/>
          <w:b/>
          <w:color w:val="auto"/>
          <w:sz w:val="32"/>
          <w:szCs w:val="32"/>
        </w:rPr>
        <w:t>一、</w:t>
      </w:r>
      <w:r>
        <w:rPr>
          <w:rFonts w:hint="eastAsia" w:ascii="宋体" w:hAnsi="宋体"/>
          <w:b/>
          <w:color w:val="auto"/>
          <w:sz w:val="28"/>
          <w:szCs w:val="28"/>
          <w:lang w:eastAsia="zh-CN"/>
        </w:rPr>
        <w:t>供应商</w:t>
      </w:r>
      <w:r>
        <w:rPr>
          <w:rFonts w:hint="eastAsia" w:ascii="宋体" w:hAnsi="宋体"/>
          <w:b/>
          <w:color w:val="auto"/>
          <w:sz w:val="28"/>
          <w:szCs w:val="28"/>
        </w:rPr>
        <w:t>须知前附表</w:t>
      </w:r>
      <w:bookmarkEnd w:id="15"/>
    </w:p>
    <w:tbl>
      <w:tblPr>
        <w:tblStyle w:val="25"/>
        <w:tblW w:w="10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2043"/>
        <w:gridCol w:w="78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69" w:type="dxa"/>
          </w:tcPr>
          <w:p>
            <w:pPr>
              <w:pStyle w:val="14"/>
              <w:spacing w:line="420" w:lineRule="exact"/>
              <w:jc w:val="center"/>
              <w:rPr>
                <w:rFonts w:hAnsi="宋体"/>
                <w:b/>
                <w:color w:val="auto"/>
                <w:szCs w:val="21"/>
              </w:rPr>
            </w:pPr>
            <w:r>
              <w:rPr>
                <w:rFonts w:hint="eastAsia" w:hAnsi="宋体"/>
                <w:b/>
                <w:color w:val="auto"/>
                <w:szCs w:val="21"/>
              </w:rPr>
              <w:t>条款号</w:t>
            </w:r>
          </w:p>
        </w:tc>
        <w:tc>
          <w:tcPr>
            <w:tcW w:w="2043" w:type="dxa"/>
            <w:vAlign w:val="center"/>
          </w:tcPr>
          <w:p>
            <w:pPr>
              <w:pStyle w:val="14"/>
              <w:spacing w:line="420" w:lineRule="exact"/>
              <w:jc w:val="center"/>
              <w:rPr>
                <w:rFonts w:hAnsi="宋体"/>
                <w:b/>
                <w:color w:val="auto"/>
                <w:szCs w:val="21"/>
              </w:rPr>
            </w:pPr>
            <w:r>
              <w:rPr>
                <w:rFonts w:hint="eastAsia" w:hAnsi="宋体"/>
                <w:b/>
                <w:color w:val="auto"/>
                <w:szCs w:val="21"/>
              </w:rPr>
              <w:t>内容</w:t>
            </w:r>
          </w:p>
        </w:tc>
        <w:tc>
          <w:tcPr>
            <w:tcW w:w="7824" w:type="dxa"/>
            <w:vAlign w:val="center"/>
          </w:tcPr>
          <w:p>
            <w:pPr>
              <w:pStyle w:val="14"/>
              <w:spacing w:line="420" w:lineRule="exact"/>
              <w:jc w:val="center"/>
              <w:rPr>
                <w:rFonts w:hAnsi="宋体"/>
                <w:b/>
                <w:color w:val="auto"/>
                <w:szCs w:val="21"/>
              </w:rPr>
            </w:pPr>
            <w:r>
              <w:rPr>
                <w:rFonts w:hint="eastAsia" w:hAnsi="宋体"/>
                <w:b/>
                <w:color w:val="auto"/>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69" w:type="dxa"/>
            <w:vAlign w:val="center"/>
          </w:tcPr>
          <w:p>
            <w:pPr>
              <w:pStyle w:val="14"/>
              <w:spacing w:line="420" w:lineRule="exact"/>
              <w:jc w:val="center"/>
              <w:rPr>
                <w:rFonts w:hint="eastAsia" w:hAnsi="宋体" w:eastAsia="宋体"/>
                <w:color w:val="auto"/>
                <w:szCs w:val="21"/>
                <w:lang w:val="en-US" w:eastAsia="zh-CN"/>
              </w:rPr>
            </w:pPr>
            <w:r>
              <w:rPr>
                <w:rFonts w:hint="eastAsia" w:hAnsi="宋体"/>
                <w:color w:val="auto"/>
                <w:szCs w:val="21"/>
                <w:lang w:val="en-US" w:eastAsia="zh-CN"/>
              </w:rPr>
              <w:t>1</w:t>
            </w:r>
          </w:p>
        </w:tc>
        <w:tc>
          <w:tcPr>
            <w:tcW w:w="2043" w:type="dxa"/>
            <w:vAlign w:val="center"/>
          </w:tcPr>
          <w:p>
            <w:pPr>
              <w:pStyle w:val="14"/>
              <w:spacing w:line="420" w:lineRule="exact"/>
              <w:jc w:val="left"/>
              <w:rPr>
                <w:rFonts w:hAnsi="宋体"/>
                <w:color w:val="auto"/>
                <w:szCs w:val="21"/>
              </w:rPr>
            </w:pPr>
            <w:r>
              <w:rPr>
                <w:rFonts w:hint="eastAsia" w:hAnsi="宋体"/>
                <w:color w:val="auto"/>
                <w:szCs w:val="21"/>
              </w:rPr>
              <w:t>项目名称</w:t>
            </w:r>
          </w:p>
        </w:tc>
        <w:tc>
          <w:tcPr>
            <w:tcW w:w="7824" w:type="dxa"/>
            <w:vAlign w:val="center"/>
          </w:tcPr>
          <w:p>
            <w:pPr>
              <w:pStyle w:val="14"/>
              <w:spacing w:line="420" w:lineRule="exact"/>
              <w:rPr>
                <w:rFonts w:hint="eastAsia" w:hAnsi="宋体" w:eastAsia="宋体"/>
                <w:color w:val="auto"/>
                <w:szCs w:val="21"/>
                <w:lang w:eastAsia="zh-CN"/>
              </w:rPr>
            </w:pPr>
            <w:r>
              <w:rPr>
                <w:rFonts w:hint="eastAsia"/>
                <w:color w:val="auto"/>
                <w:szCs w:val="21"/>
                <w:shd w:val="clear" w:color="auto" w:fill="FFFFFF"/>
                <w:lang w:eastAsia="zh-CN"/>
              </w:rPr>
              <w:t>全椒县人民医院信息化UPS改造项目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869" w:type="dxa"/>
            <w:vAlign w:val="center"/>
          </w:tcPr>
          <w:p>
            <w:pPr>
              <w:pStyle w:val="14"/>
              <w:spacing w:line="420" w:lineRule="exact"/>
              <w:jc w:val="center"/>
              <w:rPr>
                <w:rFonts w:hint="eastAsia" w:hAnsi="宋体" w:eastAsia="宋体"/>
                <w:color w:val="auto"/>
                <w:szCs w:val="21"/>
                <w:lang w:val="en-US" w:eastAsia="zh-CN"/>
              </w:rPr>
            </w:pPr>
            <w:r>
              <w:rPr>
                <w:rFonts w:hint="eastAsia" w:hAnsi="宋体"/>
                <w:color w:val="auto"/>
                <w:szCs w:val="21"/>
                <w:lang w:val="en-US" w:eastAsia="zh-CN"/>
              </w:rPr>
              <w:t>2</w:t>
            </w:r>
          </w:p>
        </w:tc>
        <w:tc>
          <w:tcPr>
            <w:tcW w:w="2043" w:type="dxa"/>
            <w:vAlign w:val="center"/>
          </w:tcPr>
          <w:p>
            <w:pPr>
              <w:pStyle w:val="14"/>
              <w:spacing w:line="420" w:lineRule="exact"/>
              <w:jc w:val="left"/>
              <w:rPr>
                <w:rFonts w:hAnsi="宋体"/>
                <w:color w:val="auto"/>
                <w:szCs w:val="21"/>
              </w:rPr>
            </w:pPr>
            <w:r>
              <w:rPr>
                <w:rFonts w:hint="eastAsia" w:hAnsi="宋体" w:cs="宋体"/>
                <w:color w:val="auto"/>
                <w:szCs w:val="21"/>
              </w:rPr>
              <w:t>合同履行期限</w:t>
            </w:r>
          </w:p>
        </w:tc>
        <w:tc>
          <w:tcPr>
            <w:tcW w:w="7824" w:type="dxa"/>
            <w:vAlign w:val="center"/>
          </w:tcPr>
          <w:p>
            <w:pPr>
              <w:pStyle w:val="14"/>
              <w:spacing w:line="420" w:lineRule="exact"/>
              <w:rPr>
                <w:rFonts w:hAnsi="宋体" w:cs="宋体"/>
                <w:color w:val="auto"/>
                <w:szCs w:val="21"/>
              </w:rPr>
            </w:pPr>
            <w:r>
              <w:rPr>
                <w:rFonts w:hint="eastAsia" w:hAnsi="宋体" w:cs="宋体"/>
                <w:color w:val="auto"/>
                <w:szCs w:val="21"/>
                <w:lang w:val="en-US" w:eastAsia="zh-CN"/>
              </w:rPr>
              <w:t>自合同签订后3年服务期限。</w:t>
            </w:r>
            <w:r>
              <w:rPr>
                <w:rFonts w:hint="eastAsia" w:hAnsi="宋体" w:cs="宋体"/>
                <w:color w:val="auto"/>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869" w:type="dxa"/>
            <w:vAlign w:val="center"/>
          </w:tcPr>
          <w:p>
            <w:pPr>
              <w:pStyle w:val="14"/>
              <w:spacing w:line="420" w:lineRule="exact"/>
              <w:jc w:val="center"/>
              <w:rPr>
                <w:rFonts w:hint="eastAsia" w:hAnsi="宋体" w:eastAsia="宋体"/>
                <w:color w:val="auto"/>
                <w:szCs w:val="21"/>
                <w:lang w:val="en-US" w:eastAsia="zh-CN"/>
              </w:rPr>
            </w:pPr>
            <w:r>
              <w:rPr>
                <w:rFonts w:hint="eastAsia" w:hAnsi="宋体"/>
                <w:color w:val="auto"/>
                <w:szCs w:val="21"/>
                <w:lang w:val="en-US" w:eastAsia="zh-CN"/>
              </w:rPr>
              <w:t>3</w:t>
            </w:r>
          </w:p>
        </w:tc>
        <w:tc>
          <w:tcPr>
            <w:tcW w:w="2043" w:type="dxa"/>
            <w:vAlign w:val="center"/>
          </w:tcPr>
          <w:p>
            <w:pPr>
              <w:pStyle w:val="14"/>
              <w:spacing w:line="420" w:lineRule="exact"/>
              <w:jc w:val="left"/>
              <w:rPr>
                <w:rFonts w:hAnsi="宋体"/>
                <w:color w:val="auto"/>
                <w:szCs w:val="21"/>
              </w:rPr>
            </w:pPr>
            <w:r>
              <w:rPr>
                <w:rFonts w:hint="eastAsia" w:hAnsi="宋体"/>
                <w:color w:val="auto"/>
                <w:szCs w:val="21"/>
              </w:rPr>
              <w:t>服务地点</w:t>
            </w:r>
          </w:p>
        </w:tc>
        <w:tc>
          <w:tcPr>
            <w:tcW w:w="7824" w:type="dxa"/>
            <w:vAlign w:val="center"/>
          </w:tcPr>
          <w:p>
            <w:pPr>
              <w:pStyle w:val="14"/>
              <w:spacing w:line="420" w:lineRule="exact"/>
              <w:rPr>
                <w:rFonts w:hint="default" w:hAnsi="宋体" w:eastAsia="宋体" w:cs="宋体"/>
                <w:color w:val="auto"/>
                <w:szCs w:val="21"/>
                <w:lang w:val="en-US" w:eastAsia="zh-CN"/>
              </w:rPr>
            </w:pPr>
            <w:r>
              <w:rPr>
                <w:rFonts w:hint="eastAsia" w:hAnsi="宋体" w:cs="宋体"/>
                <w:color w:val="auto"/>
                <w:szCs w:val="21"/>
                <w:lang w:val="en-US" w:eastAsia="zh-CN"/>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869" w:type="dxa"/>
            <w:vAlign w:val="center"/>
          </w:tcPr>
          <w:p>
            <w:pPr>
              <w:pStyle w:val="14"/>
              <w:spacing w:line="420" w:lineRule="exact"/>
              <w:jc w:val="center"/>
              <w:rPr>
                <w:rFonts w:hint="eastAsia" w:hAnsi="宋体" w:eastAsia="宋体"/>
                <w:color w:val="auto"/>
                <w:szCs w:val="21"/>
                <w:lang w:val="en-US" w:eastAsia="zh-CN"/>
              </w:rPr>
            </w:pPr>
            <w:r>
              <w:rPr>
                <w:rFonts w:hint="eastAsia" w:hAnsi="宋体"/>
                <w:color w:val="auto"/>
                <w:szCs w:val="21"/>
                <w:lang w:val="en-US" w:eastAsia="zh-CN"/>
              </w:rPr>
              <w:t>4</w:t>
            </w:r>
          </w:p>
        </w:tc>
        <w:tc>
          <w:tcPr>
            <w:tcW w:w="2043" w:type="dxa"/>
            <w:vAlign w:val="center"/>
          </w:tcPr>
          <w:p>
            <w:pPr>
              <w:pStyle w:val="14"/>
              <w:spacing w:line="420" w:lineRule="exact"/>
              <w:jc w:val="left"/>
              <w:rPr>
                <w:rFonts w:hAnsi="宋体"/>
                <w:color w:val="auto"/>
                <w:szCs w:val="21"/>
              </w:rPr>
            </w:pPr>
            <w:r>
              <w:rPr>
                <w:rFonts w:hint="eastAsia" w:hAnsi="宋体"/>
                <w:color w:val="auto"/>
                <w:szCs w:val="21"/>
              </w:rPr>
              <w:t>招标人及联系人</w:t>
            </w:r>
          </w:p>
        </w:tc>
        <w:tc>
          <w:tcPr>
            <w:tcW w:w="7824" w:type="dxa"/>
            <w:vAlign w:val="center"/>
          </w:tcPr>
          <w:p>
            <w:pPr>
              <w:pStyle w:val="14"/>
              <w:spacing w:line="420" w:lineRule="exact"/>
              <w:rPr>
                <w:rFonts w:hint="eastAsia" w:hAnsi="宋体" w:eastAsia="宋体"/>
                <w:color w:val="auto"/>
                <w:szCs w:val="21"/>
                <w:lang w:val="en-US" w:eastAsia="zh-CN"/>
              </w:rPr>
            </w:pPr>
            <w:r>
              <w:rPr>
                <w:rFonts w:hint="eastAsia" w:hAnsi="宋体" w:eastAsia="宋体"/>
                <w:color w:val="auto"/>
                <w:szCs w:val="21"/>
                <w:lang w:val="en-US" w:eastAsia="zh-CN"/>
              </w:rPr>
              <w:t>采购人</w:t>
            </w:r>
            <w:r>
              <w:rPr>
                <w:rFonts w:hint="eastAsia" w:hAnsi="宋体" w:eastAsia="宋体"/>
                <w:color w:val="auto"/>
                <w:szCs w:val="21"/>
                <w:lang w:eastAsia="zh-CN"/>
              </w:rPr>
              <w:t>：全椒县人民医院</w:t>
            </w:r>
          </w:p>
          <w:p>
            <w:pPr>
              <w:pStyle w:val="14"/>
              <w:spacing w:line="420" w:lineRule="exact"/>
              <w:rPr>
                <w:rFonts w:hint="eastAsia" w:hAnsi="宋体" w:eastAsia="宋体"/>
                <w:color w:val="auto"/>
                <w:szCs w:val="21"/>
                <w:lang w:eastAsia="zh-CN"/>
              </w:rPr>
            </w:pPr>
            <w:r>
              <w:rPr>
                <w:rFonts w:hint="eastAsia" w:hAnsi="宋体" w:eastAsia="宋体"/>
                <w:color w:val="auto"/>
                <w:szCs w:val="21"/>
                <w:lang w:eastAsia="zh-CN"/>
              </w:rPr>
              <w:t>联系人：</w:t>
            </w:r>
            <w:r>
              <w:rPr>
                <w:rFonts w:hint="eastAsia" w:hAnsi="宋体" w:eastAsia="宋体"/>
                <w:color w:val="auto"/>
                <w:szCs w:val="21"/>
                <w:lang w:val="en-US" w:eastAsia="zh-CN"/>
              </w:rPr>
              <w:t xml:space="preserve">许主任     </w:t>
            </w:r>
            <w:r>
              <w:rPr>
                <w:rFonts w:hint="eastAsia" w:hAnsi="宋体" w:eastAsia="宋体"/>
                <w:color w:val="auto"/>
                <w:szCs w:val="21"/>
                <w:lang w:eastAsia="zh-CN"/>
              </w:rPr>
              <w:t xml:space="preserve">联系方式：0550-5217109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869" w:type="dxa"/>
            <w:vAlign w:val="center"/>
          </w:tcPr>
          <w:p>
            <w:pPr>
              <w:pStyle w:val="14"/>
              <w:spacing w:line="420" w:lineRule="exact"/>
              <w:jc w:val="center"/>
              <w:rPr>
                <w:rFonts w:hint="eastAsia" w:hAnsi="宋体" w:eastAsia="宋体"/>
                <w:color w:val="auto"/>
                <w:szCs w:val="21"/>
                <w:lang w:val="en-US" w:eastAsia="zh-CN"/>
              </w:rPr>
            </w:pPr>
            <w:r>
              <w:rPr>
                <w:rFonts w:hint="eastAsia" w:hAnsi="宋体"/>
                <w:color w:val="auto"/>
                <w:szCs w:val="21"/>
                <w:lang w:val="en-US" w:eastAsia="zh-CN"/>
              </w:rPr>
              <w:t>5</w:t>
            </w:r>
          </w:p>
        </w:tc>
        <w:tc>
          <w:tcPr>
            <w:tcW w:w="2043" w:type="dxa"/>
            <w:vAlign w:val="center"/>
          </w:tcPr>
          <w:p>
            <w:pPr>
              <w:pStyle w:val="14"/>
              <w:spacing w:line="420" w:lineRule="exact"/>
              <w:ind w:right="-109" w:rightChars="-52"/>
              <w:jc w:val="left"/>
              <w:rPr>
                <w:rFonts w:hAnsi="宋体"/>
                <w:color w:val="auto"/>
                <w:szCs w:val="21"/>
              </w:rPr>
            </w:pPr>
            <w:r>
              <w:rPr>
                <w:rFonts w:hint="eastAsia" w:hAnsi="宋体"/>
                <w:color w:val="auto"/>
                <w:szCs w:val="21"/>
              </w:rPr>
              <w:t>代理机构及联系人</w:t>
            </w:r>
          </w:p>
        </w:tc>
        <w:tc>
          <w:tcPr>
            <w:tcW w:w="7824" w:type="dxa"/>
            <w:vAlign w:val="center"/>
          </w:tcPr>
          <w:p>
            <w:pPr>
              <w:pStyle w:val="14"/>
              <w:spacing w:line="420" w:lineRule="exact"/>
              <w:rPr>
                <w:rFonts w:hint="default" w:hAnsi="宋体" w:cs="宋体"/>
                <w:color w:val="auto"/>
                <w:szCs w:val="21"/>
                <w:lang w:val="en-US" w:eastAsia="zh-CN"/>
              </w:rPr>
            </w:pPr>
            <w:r>
              <w:rPr>
                <w:rFonts w:hint="eastAsia" w:hAnsi="宋体" w:cs="宋体"/>
                <w:color w:val="auto"/>
                <w:szCs w:val="21"/>
              </w:rPr>
              <w:t>名 称：</w:t>
            </w:r>
            <w:r>
              <w:rPr>
                <w:rFonts w:hint="eastAsia" w:hAnsi="宋体" w:cs="宋体"/>
                <w:color w:val="auto"/>
                <w:szCs w:val="21"/>
                <w:lang w:val="en-US" w:eastAsia="zh-CN"/>
              </w:rPr>
              <w:t>滁州宸然工程管理服务有限公司</w:t>
            </w:r>
          </w:p>
          <w:p>
            <w:pPr>
              <w:pStyle w:val="14"/>
              <w:spacing w:line="420" w:lineRule="exact"/>
              <w:rPr>
                <w:rFonts w:hAnsi="宋体" w:cs="宋体"/>
                <w:color w:val="auto"/>
                <w:szCs w:val="21"/>
              </w:rPr>
            </w:pPr>
            <w:r>
              <w:rPr>
                <w:rFonts w:hint="eastAsia" w:hAnsi="宋体" w:cs="宋体"/>
                <w:color w:val="auto"/>
                <w:szCs w:val="21"/>
                <w:lang w:val="en-US" w:eastAsia="zh-CN"/>
              </w:rPr>
              <w:t xml:space="preserve">联系人：邓倩倩     </w:t>
            </w:r>
            <w:r>
              <w:rPr>
                <w:rFonts w:hint="eastAsia" w:hAnsi="宋体" w:cs="宋体"/>
                <w:color w:val="auto"/>
                <w:szCs w:val="21"/>
              </w:rPr>
              <w:t>联系方式：</w:t>
            </w:r>
            <w:r>
              <w:rPr>
                <w:rFonts w:hint="eastAsia" w:hAnsi="宋体" w:cs="宋体"/>
                <w:color w:val="auto"/>
                <w:szCs w:val="21"/>
                <w:lang w:val="en-US" w:eastAsia="zh-CN"/>
              </w:rPr>
              <w:t>18900503182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9" w:type="dxa"/>
            <w:vAlign w:val="center"/>
          </w:tcPr>
          <w:p>
            <w:pPr>
              <w:pStyle w:val="14"/>
              <w:spacing w:line="420" w:lineRule="exact"/>
              <w:jc w:val="center"/>
              <w:rPr>
                <w:rFonts w:hint="eastAsia" w:hAnsi="宋体" w:eastAsia="宋体"/>
                <w:color w:val="auto"/>
                <w:szCs w:val="21"/>
                <w:lang w:val="en-US" w:eastAsia="zh-CN"/>
              </w:rPr>
            </w:pPr>
            <w:r>
              <w:rPr>
                <w:rFonts w:hint="eastAsia" w:hAnsi="宋体"/>
                <w:color w:val="auto"/>
                <w:szCs w:val="21"/>
                <w:lang w:val="en-US" w:eastAsia="zh-CN"/>
              </w:rPr>
              <w:t>7</w:t>
            </w:r>
          </w:p>
        </w:tc>
        <w:tc>
          <w:tcPr>
            <w:tcW w:w="2043" w:type="dxa"/>
            <w:vAlign w:val="center"/>
          </w:tcPr>
          <w:p>
            <w:pPr>
              <w:pStyle w:val="14"/>
              <w:spacing w:line="420" w:lineRule="exact"/>
              <w:jc w:val="left"/>
              <w:rPr>
                <w:rFonts w:hint="eastAsia" w:hAnsi="宋体" w:eastAsia="宋体"/>
                <w:color w:val="auto"/>
                <w:szCs w:val="21"/>
                <w:lang w:eastAsia="zh-CN"/>
              </w:rPr>
            </w:pPr>
            <w:r>
              <w:rPr>
                <w:rFonts w:hint="eastAsia" w:hAnsi="宋体"/>
                <w:color w:val="auto"/>
                <w:szCs w:val="21"/>
              </w:rPr>
              <w:t>采购</w:t>
            </w:r>
            <w:r>
              <w:rPr>
                <w:rFonts w:hint="eastAsia" w:hAnsi="宋体"/>
                <w:color w:val="auto"/>
                <w:szCs w:val="21"/>
                <w:lang w:val="en-US" w:eastAsia="zh-CN"/>
              </w:rPr>
              <w:t>规模</w:t>
            </w:r>
          </w:p>
        </w:tc>
        <w:tc>
          <w:tcPr>
            <w:tcW w:w="7824" w:type="dxa"/>
            <w:vAlign w:val="center"/>
          </w:tcPr>
          <w:p>
            <w:pPr>
              <w:pStyle w:val="14"/>
              <w:spacing w:line="420" w:lineRule="exact"/>
              <w:rPr>
                <w:rFonts w:hint="default" w:hAnsi="宋体" w:eastAsia="宋体" w:cs="宋体"/>
                <w:color w:val="auto"/>
                <w:szCs w:val="21"/>
                <w:lang w:val="en-US" w:eastAsia="zh-CN"/>
              </w:rPr>
            </w:pPr>
            <w:r>
              <w:rPr>
                <w:rFonts w:hint="eastAsia" w:hAnsi="宋体" w:cs="宋体"/>
                <w:color w:val="auto"/>
                <w:szCs w:val="21"/>
                <w:lang w:val="en-US" w:eastAsia="zh-CN"/>
              </w:rPr>
              <w:t>约29.06万元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9" w:type="dxa"/>
            <w:vAlign w:val="center"/>
          </w:tcPr>
          <w:p>
            <w:pPr>
              <w:pStyle w:val="14"/>
              <w:spacing w:line="420" w:lineRule="exact"/>
              <w:jc w:val="center"/>
              <w:rPr>
                <w:rFonts w:hint="eastAsia" w:hAnsi="宋体" w:eastAsia="宋体"/>
                <w:color w:val="auto"/>
                <w:szCs w:val="21"/>
                <w:lang w:val="en-US" w:eastAsia="zh-CN"/>
              </w:rPr>
            </w:pPr>
            <w:r>
              <w:rPr>
                <w:rFonts w:hint="eastAsia" w:hAnsi="宋体"/>
                <w:color w:val="auto"/>
                <w:szCs w:val="21"/>
                <w:lang w:val="en-US" w:eastAsia="zh-CN"/>
              </w:rPr>
              <w:t>8</w:t>
            </w:r>
          </w:p>
        </w:tc>
        <w:tc>
          <w:tcPr>
            <w:tcW w:w="2043" w:type="dxa"/>
            <w:vAlign w:val="center"/>
          </w:tcPr>
          <w:p>
            <w:pPr>
              <w:pStyle w:val="14"/>
              <w:spacing w:line="420" w:lineRule="exact"/>
              <w:jc w:val="left"/>
              <w:rPr>
                <w:rFonts w:hAnsi="宋体"/>
                <w:color w:val="auto"/>
                <w:szCs w:val="21"/>
              </w:rPr>
            </w:pPr>
            <w:r>
              <w:rPr>
                <w:rFonts w:hint="eastAsia" w:hAnsi="宋体"/>
                <w:color w:val="auto"/>
                <w:szCs w:val="21"/>
              </w:rPr>
              <w:t>招标范围（内容）</w:t>
            </w:r>
          </w:p>
        </w:tc>
        <w:tc>
          <w:tcPr>
            <w:tcW w:w="7824" w:type="dxa"/>
            <w:vAlign w:val="center"/>
          </w:tcPr>
          <w:p>
            <w:pPr>
              <w:pStyle w:val="14"/>
              <w:spacing w:line="420" w:lineRule="exact"/>
              <w:rPr>
                <w:rFonts w:hAnsi="宋体" w:cs="宋体"/>
                <w:color w:val="auto"/>
                <w:szCs w:val="21"/>
              </w:rPr>
            </w:pPr>
            <w:r>
              <w:rPr>
                <w:rFonts w:hint="eastAsia" w:hAnsi="宋体" w:cs="宋体-18030"/>
                <w:color w:val="auto"/>
                <w:szCs w:val="21"/>
              </w:rPr>
              <w:t>本项目采购内容包括：</w:t>
            </w:r>
            <w:r>
              <w:rPr>
                <w:rFonts w:hint="eastAsia" w:hAnsi="宋体"/>
                <w:color w:val="auto"/>
                <w:szCs w:val="21"/>
              </w:rPr>
              <w:t>详见第四章采购需求及要求。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9" w:type="dxa"/>
            <w:vAlign w:val="center"/>
          </w:tcPr>
          <w:p>
            <w:pPr>
              <w:pStyle w:val="14"/>
              <w:spacing w:line="420" w:lineRule="exact"/>
              <w:jc w:val="center"/>
              <w:rPr>
                <w:rFonts w:hint="eastAsia" w:hAnsi="宋体" w:eastAsia="宋体"/>
                <w:color w:val="auto"/>
                <w:szCs w:val="21"/>
                <w:lang w:val="en-US" w:eastAsia="zh-CN"/>
              </w:rPr>
            </w:pPr>
            <w:r>
              <w:rPr>
                <w:rFonts w:hint="eastAsia" w:hAnsi="宋体"/>
                <w:color w:val="auto"/>
                <w:szCs w:val="21"/>
                <w:lang w:val="en-US" w:eastAsia="zh-CN"/>
              </w:rPr>
              <w:t>9</w:t>
            </w:r>
          </w:p>
        </w:tc>
        <w:tc>
          <w:tcPr>
            <w:tcW w:w="2043" w:type="dxa"/>
            <w:vAlign w:val="center"/>
          </w:tcPr>
          <w:p>
            <w:pPr>
              <w:pStyle w:val="14"/>
              <w:spacing w:line="420" w:lineRule="exact"/>
              <w:jc w:val="left"/>
              <w:rPr>
                <w:rFonts w:hAnsi="宋体"/>
                <w:color w:val="auto"/>
                <w:szCs w:val="21"/>
              </w:rPr>
            </w:pPr>
            <w:r>
              <w:rPr>
                <w:rFonts w:hint="eastAsia" w:hAnsi="宋体"/>
                <w:color w:val="auto"/>
                <w:szCs w:val="21"/>
              </w:rPr>
              <w:t>招标方式</w:t>
            </w:r>
          </w:p>
        </w:tc>
        <w:tc>
          <w:tcPr>
            <w:tcW w:w="7824" w:type="dxa"/>
            <w:vAlign w:val="center"/>
          </w:tcPr>
          <w:p>
            <w:pPr>
              <w:pStyle w:val="14"/>
              <w:spacing w:line="420" w:lineRule="exact"/>
              <w:rPr>
                <w:rFonts w:hint="default" w:hAnsi="宋体" w:eastAsia="宋体" w:cs="宋体"/>
                <w:color w:val="auto"/>
                <w:szCs w:val="21"/>
                <w:lang w:val="en-US" w:eastAsia="zh-CN"/>
              </w:rPr>
            </w:pPr>
            <w:r>
              <w:rPr>
                <w:rFonts w:hint="eastAsia" w:hAnsi="宋体" w:cs="宋体"/>
                <w:color w:val="auto"/>
                <w:szCs w:val="21"/>
                <w:lang w:val="en-US" w:eastAsia="zh-CN"/>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869" w:type="dxa"/>
            <w:vAlign w:val="center"/>
          </w:tcPr>
          <w:p>
            <w:pPr>
              <w:pStyle w:val="14"/>
              <w:spacing w:line="420" w:lineRule="exact"/>
              <w:jc w:val="center"/>
              <w:rPr>
                <w:rFonts w:hint="default" w:hAnsi="宋体" w:eastAsia="宋体"/>
                <w:color w:val="auto"/>
                <w:szCs w:val="21"/>
                <w:lang w:val="en-US" w:eastAsia="zh-CN"/>
              </w:rPr>
            </w:pPr>
            <w:r>
              <w:rPr>
                <w:rFonts w:hint="eastAsia" w:hAnsi="宋体"/>
                <w:color w:val="auto"/>
                <w:szCs w:val="21"/>
                <w:lang w:val="en-US" w:eastAsia="zh-CN"/>
              </w:rPr>
              <w:t>10</w:t>
            </w:r>
          </w:p>
        </w:tc>
        <w:tc>
          <w:tcPr>
            <w:tcW w:w="2043" w:type="dxa"/>
            <w:vAlign w:val="center"/>
          </w:tcPr>
          <w:p>
            <w:pPr>
              <w:pStyle w:val="14"/>
              <w:spacing w:line="420" w:lineRule="exact"/>
              <w:jc w:val="left"/>
              <w:rPr>
                <w:rFonts w:hAnsi="宋体"/>
                <w:color w:val="auto"/>
                <w:szCs w:val="21"/>
              </w:rPr>
            </w:pPr>
            <w:r>
              <w:rPr>
                <w:rFonts w:hint="eastAsia" w:hAnsi="宋体"/>
                <w:color w:val="auto"/>
                <w:szCs w:val="21"/>
                <w:lang w:eastAsia="zh-CN"/>
              </w:rPr>
              <w:t>供应商</w:t>
            </w:r>
            <w:r>
              <w:rPr>
                <w:rFonts w:hint="eastAsia" w:hAnsi="宋体"/>
                <w:color w:val="auto"/>
                <w:szCs w:val="21"/>
              </w:rPr>
              <w:t>资格条件及其他要求</w:t>
            </w:r>
          </w:p>
        </w:tc>
        <w:tc>
          <w:tcPr>
            <w:tcW w:w="7824" w:type="dxa"/>
            <w:vAlign w:val="center"/>
          </w:tcPr>
          <w:p>
            <w:pPr>
              <w:shd w:val="clear" w:color="auto" w:fill="FFFFFF"/>
              <w:spacing w:line="420" w:lineRule="exact"/>
              <w:jc w:val="left"/>
              <w:rPr>
                <w:color w:val="auto"/>
                <w:szCs w:val="21"/>
              </w:rPr>
            </w:pPr>
            <w:r>
              <w:rPr>
                <w:rFonts w:hint="eastAsia"/>
                <w:color w:val="auto"/>
                <w:szCs w:val="21"/>
              </w:rPr>
              <w:t>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69" w:type="dxa"/>
            <w:vAlign w:val="center"/>
          </w:tcPr>
          <w:p>
            <w:pPr>
              <w:pStyle w:val="14"/>
              <w:spacing w:line="420" w:lineRule="exact"/>
              <w:jc w:val="center"/>
              <w:rPr>
                <w:rFonts w:hint="default" w:hAnsi="宋体" w:eastAsia="宋体"/>
                <w:color w:val="auto"/>
                <w:szCs w:val="21"/>
                <w:lang w:val="en-US" w:eastAsia="zh-CN"/>
              </w:rPr>
            </w:pPr>
            <w:r>
              <w:rPr>
                <w:rFonts w:hint="eastAsia" w:hAnsi="宋体"/>
                <w:color w:val="auto"/>
                <w:szCs w:val="21"/>
                <w:lang w:val="en-US" w:eastAsia="zh-CN"/>
              </w:rPr>
              <w:t>11</w:t>
            </w:r>
          </w:p>
        </w:tc>
        <w:tc>
          <w:tcPr>
            <w:tcW w:w="2043" w:type="dxa"/>
            <w:vAlign w:val="center"/>
          </w:tcPr>
          <w:p>
            <w:pPr>
              <w:pStyle w:val="14"/>
              <w:spacing w:line="420" w:lineRule="exact"/>
              <w:jc w:val="left"/>
              <w:rPr>
                <w:rFonts w:hAnsi="宋体"/>
                <w:color w:val="auto"/>
                <w:szCs w:val="21"/>
              </w:rPr>
            </w:pPr>
            <w:r>
              <w:rPr>
                <w:rFonts w:hint="eastAsia" w:hAnsi="宋体"/>
                <w:color w:val="auto"/>
                <w:szCs w:val="21"/>
              </w:rPr>
              <w:t>踏勘现场</w:t>
            </w:r>
          </w:p>
        </w:tc>
        <w:tc>
          <w:tcPr>
            <w:tcW w:w="7824" w:type="dxa"/>
            <w:vAlign w:val="center"/>
          </w:tcPr>
          <w:p>
            <w:pPr>
              <w:pStyle w:val="14"/>
              <w:spacing w:line="420" w:lineRule="exact"/>
              <w:rPr>
                <w:rFonts w:hAnsi="宋体"/>
                <w:color w:val="auto"/>
                <w:szCs w:val="21"/>
              </w:rPr>
            </w:pPr>
            <w:r>
              <w:rPr>
                <w:rFonts w:hint="eastAsia" w:hAnsi="宋体"/>
                <w:color w:val="auto"/>
                <w:szCs w:val="21"/>
              </w:rPr>
              <w:t>不组织,</w:t>
            </w:r>
            <w:r>
              <w:rPr>
                <w:rFonts w:hint="eastAsia" w:hAnsi="宋体"/>
                <w:color w:val="auto"/>
                <w:szCs w:val="21"/>
                <w:lang w:eastAsia="zh-CN"/>
              </w:rPr>
              <w:t>供应商</w:t>
            </w:r>
            <w:r>
              <w:rPr>
                <w:rFonts w:hint="eastAsia" w:hAnsi="宋体"/>
                <w:color w:val="auto"/>
                <w:szCs w:val="21"/>
              </w:rPr>
              <w:t>自行踏勘现场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69" w:type="dxa"/>
            <w:vAlign w:val="center"/>
          </w:tcPr>
          <w:p>
            <w:pPr>
              <w:pStyle w:val="14"/>
              <w:spacing w:line="420" w:lineRule="exact"/>
              <w:jc w:val="center"/>
              <w:rPr>
                <w:rFonts w:hint="default" w:hAnsi="宋体" w:eastAsia="宋体"/>
                <w:color w:val="auto"/>
                <w:szCs w:val="21"/>
                <w:lang w:val="en-US" w:eastAsia="zh-CN"/>
              </w:rPr>
            </w:pPr>
            <w:r>
              <w:rPr>
                <w:rFonts w:hint="eastAsia" w:hAnsi="宋体"/>
                <w:color w:val="auto"/>
                <w:szCs w:val="21"/>
                <w:lang w:val="en-US" w:eastAsia="zh-CN"/>
              </w:rPr>
              <w:t>12</w:t>
            </w:r>
          </w:p>
        </w:tc>
        <w:tc>
          <w:tcPr>
            <w:tcW w:w="2043" w:type="dxa"/>
            <w:vAlign w:val="center"/>
          </w:tcPr>
          <w:p>
            <w:pPr>
              <w:pStyle w:val="14"/>
              <w:spacing w:line="420" w:lineRule="exact"/>
              <w:jc w:val="left"/>
              <w:rPr>
                <w:rFonts w:hAnsi="宋体"/>
                <w:color w:val="auto"/>
                <w:szCs w:val="21"/>
              </w:rPr>
            </w:pPr>
            <w:r>
              <w:rPr>
                <w:rFonts w:hint="eastAsia" w:hAnsi="宋体"/>
                <w:color w:val="auto"/>
                <w:szCs w:val="21"/>
              </w:rPr>
              <w:t>投标预备会</w:t>
            </w:r>
          </w:p>
        </w:tc>
        <w:tc>
          <w:tcPr>
            <w:tcW w:w="7824" w:type="dxa"/>
            <w:vAlign w:val="center"/>
          </w:tcPr>
          <w:p>
            <w:pPr>
              <w:pStyle w:val="14"/>
              <w:spacing w:line="420" w:lineRule="exact"/>
              <w:rPr>
                <w:rFonts w:hAnsi="宋体"/>
                <w:color w:val="auto"/>
                <w:szCs w:val="21"/>
              </w:rPr>
            </w:pPr>
            <w:r>
              <w:rPr>
                <w:rFonts w:hint="eastAsia" w:hAnsi="宋体"/>
                <w:color w:val="auto"/>
                <w:szCs w:val="21"/>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4" w:hRule="atLeast"/>
          <w:jc w:val="center"/>
        </w:trPr>
        <w:tc>
          <w:tcPr>
            <w:tcW w:w="869" w:type="dxa"/>
            <w:vAlign w:val="center"/>
          </w:tcPr>
          <w:p>
            <w:pPr>
              <w:pStyle w:val="14"/>
              <w:spacing w:line="420" w:lineRule="exact"/>
              <w:jc w:val="center"/>
              <w:rPr>
                <w:rFonts w:hint="eastAsia" w:hAnsi="宋体" w:eastAsia="宋体"/>
                <w:color w:val="auto"/>
                <w:szCs w:val="21"/>
                <w:lang w:val="en-US" w:eastAsia="zh-CN"/>
              </w:rPr>
            </w:pPr>
            <w:r>
              <w:rPr>
                <w:rFonts w:hint="eastAsia" w:hAnsi="宋体"/>
                <w:color w:val="auto"/>
                <w:szCs w:val="21"/>
                <w:lang w:val="en-US" w:eastAsia="zh-CN"/>
              </w:rPr>
              <w:t>13</w:t>
            </w:r>
          </w:p>
        </w:tc>
        <w:tc>
          <w:tcPr>
            <w:tcW w:w="2043" w:type="dxa"/>
            <w:vAlign w:val="center"/>
          </w:tcPr>
          <w:p>
            <w:pPr>
              <w:pStyle w:val="14"/>
              <w:spacing w:line="420" w:lineRule="exact"/>
              <w:jc w:val="left"/>
              <w:rPr>
                <w:rFonts w:hAnsi="宋体"/>
                <w:color w:val="auto"/>
                <w:szCs w:val="21"/>
              </w:rPr>
            </w:pPr>
            <w:r>
              <w:rPr>
                <w:color w:val="auto"/>
                <w:szCs w:val="21"/>
              </w:rPr>
              <w:t>答疑及澄清时间</w:t>
            </w:r>
          </w:p>
        </w:tc>
        <w:tc>
          <w:tcPr>
            <w:tcW w:w="7824" w:type="dxa"/>
            <w:vAlign w:val="center"/>
          </w:tcPr>
          <w:p>
            <w:pPr>
              <w:spacing w:line="420" w:lineRule="exact"/>
              <w:rPr>
                <w:color w:val="auto"/>
                <w:szCs w:val="21"/>
              </w:rPr>
            </w:pPr>
            <w:r>
              <w:rPr>
                <w:rFonts w:hint="eastAsia"/>
                <w:color w:val="auto"/>
                <w:szCs w:val="21"/>
              </w:rPr>
              <w:t>各投标人如有疑问请以电子邮件形式在202</w:t>
            </w:r>
            <w:r>
              <w:rPr>
                <w:rFonts w:hint="eastAsia"/>
                <w:color w:val="auto"/>
                <w:szCs w:val="21"/>
                <w:lang w:val="en-US" w:eastAsia="zh-CN"/>
              </w:rPr>
              <w:t>4</w:t>
            </w:r>
            <w:r>
              <w:rPr>
                <w:rFonts w:hint="eastAsia"/>
                <w:color w:val="auto"/>
                <w:szCs w:val="21"/>
              </w:rPr>
              <w:t>年</w:t>
            </w:r>
            <w:r>
              <w:rPr>
                <w:rFonts w:hint="eastAsia"/>
                <w:color w:val="auto"/>
                <w:szCs w:val="21"/>
                <w:lang w:val="en-US" w:eastAsia="zh-CN"/>
              </w:rPr>
              <w:t>4</w:t>
            </w:r>
            <w:r>
              <w:rPr>
                <w:rFonts w:hint="eastAsia"/>
                <w:color w:val="auto"/>
                <w:szCs w:val="21"/>
              </w:rPr>
              <w:t>月</w:t>
            </w:r>
            <w:r>
              <w:rPr>
                <w:rFonts w:hint="eastAsia"/>
                <w:color w:val="auto"/>
                <w:szCs w:val="21"/>
                <w:lang w:val="en-US" w:eastAsia="zh-CN"/>
              </w:rPr>
              <w:t>7</w:t>
            </w:r>
            <w:r>
              <w:rPr>
                <w:rFonts w:hint="eastAsia"/>
                <w:color w:val="auto"/>
                <w:szCs w:val="21"/>
              </w:rPr>
              <w:fldChar w:fldCharType="begin"/>
            </w:r>
            <w:r>
              <w:rPr>
                <w:rFonts w:hint="eastAsia"/>
                <w:color w:val="auto"/>
                <w:szCs w:val="21"/>
              </w:rPr>
              <w:instrText xml:space="preserve"> HYPERLINK "mailto:日9时前发至2505931746@qq.com(代理公司邮箱），招标人将在2021年7月" </w:instrText>
            </w:r>
            <w:r>
              <w:rPr>
                <w:rFonts w:hint="eastAsia"/>
                <w:color w:val="auto"/>
                <w:szCs w:val="21"/>
              </w:rPr>
              <w:fldChar w:fldCharType="separate"/>
            </w:r>
            <w:r>
              <w:rPr>
                <w:rFonts w:hint="eastAsia"/>
                <w:color w:val="auto"/>
                <w:szCs w:val="21"/>
              </w:rPr>
              <w:t>日9时前发至</w:t>
            </w:r>
            <w:r>
              <w:rPr>
                <w:rFonts w:hint="eastAsia"/>
                <w:color w:val="auto"/>
                <w:szCs w:val="21"/>
                <w:lang w:val="en-US" w:eastAsia="zh-CN"/>
              </w:rPr>
              <w:t>375916232</w:t>
            </w:r>
            <w:r>
              <w:rPr>
                <w:rFonts w:hint="eastAsia"/>
                <w:color w:val="auto"/>
                <w:szCs w:val="21"/>
              </w:rPr>
              <w:t>@qq.com(代理公司邮箱），招标人将在202</w:t>
            </w:r>
            <w:r>
              <w:rPr>
                <w:rFonts w:hint="eastAsia"/>
                <w:color w:val="auto"/>
                <w:szCs w:val="21"/>
                <w:lang w:val="en-US" w:eastAsia="zh-CN"/>
              </w:rPr>
              <w:t>4</w:t>
            </w:r>
            <w:r>
              <w:rPr>
                <w:rFonts w:hint="eastAsia"/>
                <w:color w:val="auto"/>
                <w:szCs w:val="21"/>
              </w:rPr>
              <w:t>年</w:t>
            </w:r>
            <w:r>
              <w:rPr>
                <w:rFonts w:hint="eastAsia"/>
                <w:color w:val="auto"/>
                <w:szCs w:val="21"/>
                <w:lang w:val="en-US" w:eastAsia="zh-CN"/>
              </w:rPr>
              <w:t xml:space="preserve"> 4</w:t>
            </w:r>
            <w:r>
              <w:rPr>
                <w:rFonts w:hint="eastAsia"/>
                <w:color w:val="auto"/>
                <w:szCs w:val="21"/>
              </w:rPr>
              <w:t>月</w:t>
            </w:r>
            <w:r>
              <w:rPr>
                <w:rFonts w:hint="eastAsia"/>
                <w:color w:val="auto"/>
                <w:szCs w:val="21"/>
              </w:rPr>
              <w:fldChar w:fldCharType="end"/>
            </w:r>
            <w:r>
              <w:rPr>
                <w:rFonts w:hint="eastAsia"/>
                <w:color w:val="auto"/>
                <w:szCs w:val="21"/>
                <w:lang w:val="en-US" w:eastAsia="zh-CN"/>
              </w:rPr>
              <w:t>7</w:t>
            </w:r>
            <w:r>
              <w:rPr>
                <w:rFonts w:hint="eastAsia"/>
                <w:color w:val="auto"/>
                <w:szCs w:val="21"/>
              </w:rPr>
              <w:t>日1</w:t>
            </w:r>
            <w:r>
              <w:rPr>
                <w:rFonts w:hint="eastAsia"/>
                <w:color w:val="auto"/>
                <w:szCs w:val="21"/>
                <w:lang w:val="en-US" w:eastAsia="zh-CN"/>
              </w:rPr>
              <w:t>7</w:t>
            </w:r>
            <w:r>
              <w:rPr>
                <w:rFonts w:hint="eastAsia"/>
                <w:color w:val="auto"/>
                <w:szCs w:val="21"/>
              </w:rPr>
              <w:t>时</w:t>
            </w:r>
            <w:r>
              <w:rPr>
                <w:rFonts w:hint="eastAsia"/>
                <w:color w:val="auto"/>
                <w:szCs w:val="21"/>
                <w:lang w:eastAsia="zh-CN"/>
              </w:rPr>
              <w:t>前</w:t>
            </w:r>
            <w:r>
              <w:rPr>
                <w:rFonts w:hint="eastAsia"/>
                <w:color w:val="auto"/>
                <w:szCs w:val="21"/>
              </w:rPr>
              <w:t>以澄清公告形式在全椒县人民医院网予以公告。该内容为招标文件的组成部分，</w:t>
            </w:r>
            <w:bookmarkStart w:id="72" w:name="_GoBack"/>
            <w:bookmarkEnd w:id="72"/>
            <w:r>
              <w:rPr>
                <w:rFonts w:hint="eastAsia"/>
                <w:color w:val="auto"/>
                <w:szCs w:val="21"/>
              </w:rPr>
              <w:t>对投标人具有同样约束力效力。投标人应主动查看。招标人（或其委托的代理机构）不承担投标人未及时关注相关信息引发的相关责任。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9" w:type="dxa"/>
            <w:vAlign w:val="center"/>
          </w:tcPr>
          <w:p>
            <w:pPr>
              <w:pStyle w:val="14"/>
              <w:spacing w:line="420" w:lineRule="exact"/>
              <w:jc w:val="center"/>
              <w:rPr>
                <w:rFonts w:hint="default" w:hAnsi="宋体" w:eastAsia="宋体"/>
                <w:color w:val="auto"/>
                <w:szCs w:val="21"/>
                <w:lang w:val="en-US" w:eastAsia="zh-CN"/>
              </w:rPr>
            </w:pPr>
            <w:r>
              <w:rPr>
                <w:rFonts w:hint="eastAsia" w:hAnsi="宋体"/>
                <w:color w:val="auto"/>
                <w:szCs w:val="21"/>
                <w:lang w:val="en-US" w:eastAsia="zh-CN"/>
              </w:rPr>
              <w:t>14</w:t>
            </w:r>
          </w:p>
        </w:tc>
        <w:tc>
          <w:tcPr>
            <w:tcW w:w="2043" w:type="dxa"/>
            <w:vAlign w:val="center"/>
          </w:tcPr>
          <w:p>
            <w:pPr>
              <w:pStyle w:val="14"/>
              <w:spacing w:line="420" w:lineRule="exact"/>
              <w:jc w:val="left"/>
              <w:rPr>
                <w:rFonts w:hAnsi="宋体"/>
                <w:color w:val="auto"/>
                <w:szCs w:val="21"/>
              </w:rPr>
            </w:pPr>
            <w:r>
              <w:rPr>
                <w:rFonts w:hint="eastAsia" w:hAnsi="宋体"/>
                <w:color w:val="auto"/>
                <w:szCs w:val="21"/>
              </w:rPr>
              <w:t>联合体投标</w:t>
            </w:r>
          </w:p>
        </w:tc>
        <w:tc>
          <w:tcPr>
            <w:tcW w:w="7824" w:type="dxa"/>
          </w:tcPr>
          <w:p>
            <w:pPr>
              <w:pStyle w:val="14"/>
              <w:spacing w:line="420" w:lineRule="exact"/>
              <w:rPr>
                <w:rFonts w:hAnsi="宋体"/>
                <w:color w:val="auto"/>
                <w:szCs w:val="21"/>
              </w:rPr>
            </w:pPr>
            <w:r>
              <w:rPr>
                <w:rFonts w:hint="eastAsia" w:hAnsi="宋体" w:cs="宋体"/>
                <w:color w:val="auto"/>
                <w:kern w:val="0"/>
                <w:szCs w:val="21"/>
              </w:rPr>
              <w:t>本次招标</w:t>
            </w:r>
            <w:r>
              <w:rPr>
                <w:rFonts w:hint="eastAsia" w:hAnsi="宋体" w:cs="宋体"/>
                <w:color w:val="auto"/>
                <w:kern w:val="0"/>
                <w:szCs w:val="21"/>
                <w:u w:val="single"/>
              </w:rPr>
              <w:t>不接受</w:t>
            </w:r>
            <w:r>
              <w:rPr>
                <w:rFonts w:hint="eastAsia" w:hAnsi="宋体" w:cs="宋体"/>
                <w:color w:val="auto"/>
                <w:kern w:val="0"/>
                <w:szCs w:val="21"/>
              </w:rPr>
              <w:t>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869" w:type="dxa"/>
            <w:vAlign w:val="center"/>
          </w:tcPr>
          <w:p>
            <w:pPr>
              <w:spacing w:line="420" w:lineRule="exact"/>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15</w:t>
            </w:r>
          </w:p>
        </w:tc>
        <w:tc>
          <w:tcPr>
            <w:tcW w:w="2043" w:type="dxa"/>
            <w:vAlign w:val="center"/>
          </w:tcPr>
          <w:p>
            <w:pPr>
              <w:spacing w:line="420" w:lineRule="exact"/>
              <w:jc w:val="left"/>
              <w:rPr>
                <w:rFonts w:ascii="宋体" w:hAnsi="宋体" w:cs="宋体"/>
                <w:color w:val="auto"/>
                <w:szCs w:val="21"/>
              </w:rPr>
            </w:pPr>
            <w:r>
              <w:rPr>
                <w:rFonts w:hint="eastAsia" w:ascii="宋体" w:hAnsi="宋体" w:cs="宋体"/>
                <w:color w:val="auto"/>
                <w:szCs w:val="21"/>
              </w:rPr>
              <w:t>招标代理费及专家评审费</w:t>
            </w:r>
          </w:p>
        </w:tc>
        <w:tc>
          <w:tcPr>
            <w:tcW w:w="7824" w:type="dxa"/>
            <w:vAlign w:val="center"/>
          </w:tcPr>
          <w:p>
            <w:pPr>
              <w:spacing w:line="420" w:lineRule="exact"/>
              <w:rPr>
                <w:rFonts w:hint="eastAsia" w:ascii="宋体" w:hAnsi="宋体" w:cs="宋体"/>
                <w:color w:val="auto"/>
                <w:szCs w:val="21"/>
              </w:rPr>
            </w:pPr>
            <w:r>
              <w:rPr>
                <w:rFonts w:hint="eastAsia" w:ascii="宋体" w:hAnsi="宋体" w:cs="宋体"/>
                <w:color w:val="auto"/>
                <w:szCs w:val="21"/>
              </w:rPr>
              <w:t>本项目的招标代理费2000元，专家评审费用按实际计算，此两项费用由中标单位在领取中标通知书时支付给代理公司。</w:t>
            </w:r>
          </w:p>
          <w:p>
            <w:pPr>
              <w:spacing w:line="420" w:lineRule="exact"/>
              <w:rPr>
                <w:rFonts w:ascii="宋体" w:hAnsi="宋体" w:cs="宋体"/>
                <w:color w:val="auto"/>
                <w:szCs w:val="21"/>
              </w:rPr>
            </w:pPr>
            <w:r>
              <w:rPr>
                <w:rFonts w:hint="eastAsia" w:ascii="宋体" w:hAnsi="宋体" w:cs="宋体"/>
                <w:color w:val="auto"/>
                <w:szCs w:val="21"/>
              </w:rPr>
              <w:t>投标人在投标报价中考虑上述费用由中标单位在领取中标通知书时，一次性支付给代理公司，上述费用应含在投标报价中，投标人在投标报价让利中考虑上述费用。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 w:hRule="atLeast"/>
          <w:jc w:val="center"/>
        </w:trPr>
        <w:tc>
          <w:tcPr>
            <w:tcW w:w="869" w:type="dxa"/>
            <w:vAlign w:val="center"/>
          </w:tcPr>
          <w:p>
            <w:pPr>
              <w:spacing w:line="420" w:lineRule="exact"/>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16</w:t>
            </w:r>
          </w:p>
        </w:tc>
        <w:tc>
          <w:tcPr>
            <w:tcW w:w="2043" w:type="dxa"/>
            <w:vAlign w:val="center"/>
          </w:tcPr>
          <w:p>
            <w:pPr>
              <w:spacing w:line="420" w:lineRule="exact"/>
              <w:jc w:val="left"/>
              <w:rPr>
                <w:rFonts w:ascii="宋体" w:hAnsi="宋体" w:cs="宋体"/>
                <w:color w:val="auto"/>
                <w:szCs w:val="21"/>
              </w:rPr>
            </w:pPr>
            <w:r>
              <w:rPr>
                <w:rFonts w:hint="eastAsia" w:ascii="宋体" w:hAnsi="宋体" w:cs="宋体"/>
                <w:color w:val="auto"/>
                <w:szCs w:val="21"/>
              </w:rPr>
              <w:t>最高投标限价</w:t>
            </w:r>
          </w:p>
        </w:tc>
        <w:tc>
          <w:tcPr>
            <w:tcW w:w="7824" w:type="dxa"/>
            <w:vAlign w:val="center"/>
          </w:tcPr>
          <w:p>
            <w:pPr>
              <w:spacing w:line="420" w:lineRule="exact"/>
              <w:rPr>
                <w:rFonts w:hint="default"/>
                <w:color w:val="auto"/>
                <w:lang w:val="en-US" w:eastAsia="zh-CN"/>
              </w:rPr>
            </w:pPr>
            <w:r>
              <w:rPr>
                <w:rFonts w:hint="eastAsia"/>
                <w:color w:val="auto"/>
                <w:lang w:val="en-US" w:eastAsia="zh-CN"/>
              </w:rPr>
              <w:t>29.06万元，此项报价不得超过最高限价，否则按照无效投标处理。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 w:hRule="atLeast"/>
          <w:jc w:val="center"/>
        </w:trPr>
        <w:tc>
          <w:tcPr>
            <w:tcW w:w="869" w:type="dxa"/>
            <w:vAlign w:val="center"/>
          </w:tcPr>
          <w:p>
            <w:pPr>
              <w:spacing w:line="420" w:lineRule="exact"/>
              <w:jc w:val="center"/>
              <w:rPr>
                <w:rFonts w:hint="default" w:ascii="宋体" w:hAnsi="宋体" w:eastAsia="宋体" w:cs="宋体"/>
                <w:color w:val="auto"/>
                <w:sz w:val="21"/>
                <w:szCs w:val="21"/>
                <w:u w:color="000000"/>
                <w:lang w:val="en-US" w:eastAsia="zh-CN" w:bidi="ar-SA"/>
              </w:rPr>
            </w:pPr>
            <w:r>
              <w:rPr>
                <w:rFonts w:hint="eastAsia" w:ascii="宋体" w:hAnsi="宋体" w:cs="宋体"/>
                <w:color w:val="auto"/>
                <w:szCs w:val="21"/>
                <w:lang w:val="en-US" w:eastAsia="zh-CN"/>
              </w:rPr>
              <w:t>17</w:t>
            </w:r>
          </w:p>
        </w:tc>
        <w:tc>
          <w:tcPr>
            <w:tcW w:w="2043" w:type="dxa"/>
            <w:vAlign w:val="center"/>
          </w:tcPr>
          <w:p>
            <w:pPr>
              <w:pStyle w:val="14"/>
              <w:spacing w:line="420" w:lineRule="exact"/>
              <w:jc w:val="left"/>
              <w:rPr>
                <w:rFonts w:hAnsi="宋体"/>
                <w:color w:val="auto"/>
                <w:szCs w:val="21"/>
              </w:rPr>
            </w:pPr>
            <w:r>
              <w:rPr>
                <w:rFonts w:hAnsi="宋体"/>
                <w:color w:val="auto"/>
                <w:szCs w:val="21"/>
              </w:rPr>
              <w:t>投标有效期</w:t>
            </w:r>
          </w:p>
        </w:tc>
        <w:tc>
          <w:tcPr>
            <w:tcW w:w="7824" w:type="dxa"/>
            <w:vAlign w:val="center"/>
          </w:tcPr>
          <w:p>
            <w:pPr>
              <w:pStyle w:val="14"/>
              <w:spacing w:line="420" w:lineRule="exact"/>
              <w:rPr>
                <w:rFonts w:hAnsi="宋体"/>
                <w:color w:val="auto"/>
                <w:szCs w:val="21"/>
              </w:rPr>
            </w:pPr>
            <w:r>
              <w:rPr>
                <w:rFonts w:hint="eastAsia"/>
                <w:color w:val="auto"/>
                <w:szCs w:val="21"/>
              </w:rPr>
              <w:t>投标有效期为</w:t>
            </w:r>
            <w:r>
              <w:rPr>
                <w:rFonts w:hint="eastAsia"/>
                <w:color w:val="auto"/>
                <w:szCs w:val="21"/>
                <w:u w:val="single"/>
                <w:lang w:val="en-US" w:eastAsia="zh-CN"/>
              </w:rPr>
              <w:t>60</w:t>
            </w:r>
            <w:r>
              <w:rPr>
                <w:rFonts w:hint="eastAsia"/>
                <w:color w:val="auto"/>
                <w:szCs w:val="21"/>
              </w:rPr>
              <w:t>日历天（从投标截止之日算起）。在此期限内，凡符合本招标文件要求的投标文件均保持有效。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 w:hRule="atLeast"/>
          <w:jc w:val="center"/>
        </w:trPr>
        <w:tc>
          <w:tcPr>
            <w:tcW w:w="869" w:type="dxa"/>
            <w:vAlign w:val="center"/>
          </w:tcPr>
          <w:p>
            <w:pPr>
              <w:pStyle w:val="14"/>
              <w:spacing w:line="420" w:lineRule="exact"/>
              <w:jc w:val="center"/>
              <w:rPr>
                <w:rFonts w:hint="default" w:ascii="宋体" w:hAnsi="宋体" w:eastAsia="宋体" w:cs="Times New Roman"/>
                <w:color w:val="auto"/>
                <w:kern w:val="2"/>
                <w:sz w:val="21"/>
                <w:szCs w:val="21"/>
                <w:u w:color="000000"/>
                <w:lang w:val="en-US" w:eastAsia="zh-CN" w:bidi="ar-SA"/>
              </w:rPr>
            </w:pPr>
            <w:r>
              <w:rPr>
                <w:rFonts w:hint="eastAsia" w:hAnsi="宋体"/>
                <w:color w:val="auto"/>
                <w:szCs w:val="21"/>
                <w:lang w:val="en-US" w:eastAsia="zh-CN"/>
              </w:rPr>
              <w:t>18</w:t>
            </w:r>
          </w:p>
        </w:tc>
        <w:tc>
          <w:tcPr>
            <w:tcW w:w="2043" w:type="dxa"/>
            <w:vAlign w:val="center"/>
          </w:tcPr>
          <w:p>
            <w:pPr>
              <w:spacing w:line="420" w:lineRule="exact"/>
              <w:jc w:val="left"/>
              <w:rPr>
                <w:rFonts w:ascii="宋体" w:hAnsi="宋体" w:cs="宋体"/>
                <w:color w:val="auto"/>
                <w:szCs w:val="21"/>
              </w:rPr>
            </w:pPr>
            <w:r>
              <w:rPr>
                <w:rFonts w:hint="eastAsia" w:ascii="宋体" w:hAnsi="宋体" w:cs="宋体"/>
                <w:color w:val="auto"/>
                <w:szCs w:val="21"/>
              </w:rPr>
              <w:t>投标保证金</w:t>
            </w:r>
          </w:p>
        </w:tc>
        <w:tc>
          <w:tcPr>
            <w:tcW w:w="7824" w:type="dxa"/>
          </w:tcPr>
          <w:p>
            <w:pPr>
              <w:spacing w:line="420" w:lineRule="exact"/>
              <w:rPr>
                <w:rFonts w:ascii="宋体" w:hAnsi="宋体" w:cs="宋体"/>
                <w:color w:val="auto"/>
                <w:szCs w:val="21"/>
                <w:u w:val="single"/>
              </w:rPr>
            </w:pPr>
            <w:r>
              <w:rPr>
                <w:rFonts w:hint="eastAsia" w:ascii="宋体" w:hAnsi="宋体" w:cs="宋体"/>
                <w:color w:val="auto"/>
                <w:szCs w:val="21"/>
                <w:u w:val="single"/>
              </w:rPr>
              <w:t>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69" w:type="dxa"/>
            <w:vAlign w:val="center"/>
          </w:tcPr>
          <w:p>
            <w:pPr>
              <w:spacing w:line="420" w:lineRule="exact"/>
              <w:jc w:val="center"/>
              <w:rPr>
                <w:rFonts w:hint="default" w:ascii="宋体" w:hAnsi="宋体" w:eastAsia="宋体" w:cs="宋体"/>
                <w:color w:val="auto"/>
                <w:sz w:val="21"/>
                <w:szCs w:val="21"/>
                <w:u w:color="000000"/>
                <w:lang w:val="en-US" w:eastAsia="zh-CN" w:bidi="ar-SA"/>
              </w:rPr>
            </w:pPr>
            <w:r>
              <w:rPr>
                <w:rFonts w:hint="eastAsia" w:ascii="宋体" w:hAnsi="宋体" w:cs="宋体"/>
                <w:color w:val="auto"/>
                <w:szCs w:val="21"/>
                <w:lang w:val="en-US" w:eastAsia="zh-CN"/>
              </w:rPr>
              <w:t>19</w:t>
            </w:r>
          </w:p>
        </w:tc>
        <w:tc>
          <w:tcPr>
            <w:tcW w:w="2043" w:type="dxa"/>
            <w:vAlign w:val="center"/>
          </w:tcPr>
          <w:p>
            <w:pPr>
              <w:pStyle w:val="14"/>
              <w:spacing w:line="420" w:lineRule="exact"/>
              <w:jc w:val="left"/>
              <w:rPr>
                <w:rFonts w:hAnsi="宋体"/>
                <w:color w:val="auto"/>
                <w:szCs w:val="21"/>
              </w:rPr>
            </w:pPr>
            <w:r>
              <w:rPr>
                <w:rFonts w:hint="eastAsia" w:hAnsi="宋体"/>
                <w:color w:val="auto"/>
                <w:szCs w:val="21"/>
              </w:rPr>
              <w:t>投标文件数量</w:t>
            </w:r>
          </w:p>
        </w:tc>
        <w:tc>
          <w:tcPr>
            <w:tcW w:w="7824" w:type="dxa"/>
            <w:vAlign w:val="center"/>
          </w:tcPr>
          <w:p>
            <w:pPr>
              <w:pStyle w:val="14"/>
              <w:spacing w:line="420" w:lineRule="exact"/>
              <w:rPr>
                <w:rFonts w:hAnsi="宋体"/>
                <w:color w:val="auto"/>
                <w:szCs w:val="21"/>
              </w:rPr>
            </w:pPr>
            <w:r>
              <w:rPr>
                <w:rFonts w:hint="eastAsia" w:hAnsi="宋体"/>
                <w:color w:val="auto"/>
                <w:szCs w:val="21"/>
              </w:rPr>
              <w:t>一式</w:t>
            </w:r>
            <w:r>
              <w:rPr>
                <w:rFonts w:hint="eastAsia" w:hAnsi="宋体"/>
                <w:color w:val="auto"/>
                <w:szCs w:val="21"/>
                <w:lang w:val="en-US" w:eastAsia="zh-CN"/>
              </w:rPr>
              <w:t>两</w:t>
            </w:r>
            <w:r>
              <w:rPr>
                <w:rFonts w:hint="eastAsia" w:hAnsi="宋体"/>
                <w:color w:val="auto"/>
                <w:szCs w:val="21"/>
              </w:rPr>
              <w:t>份（正本1份、副本</w:t>
            </w:r>
            <w:r>
              <w:rPr>
                <w:rFonts w:hint="eastAsia" w:hAnsi="宋体"/>
                <w:color w:val="auto"/>
                <w:szCs w:val="21"/>
                <w:lang w:val="en-US" w:eastAsia="zh-CN"/>
              </w:rPr>
              <w:t>1</w:t>
            </w:r>
            <w:r>
              <w:rPr>
                <w:rFonts w:hint="eastAsia" w:hAnsi="宋体"/>
                <w:color w:val="auto"/>
                <w:szCs w:val="21"/>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 w:hRule="atLeast"/>
          <w:jc w:val="center"/>
        </w:trPr>
        <w:tc>
          <w:tcPr>
            <w:tcW w:w="869" w:type="dxa"/>
            <w:vAlign w:val="center"/>
          </w:tcPr>
          <w:p>
            <w:pPr>
              <w:pStyle w:val="14"/>
              <w:spacing w:line="420" w:lineRule="exact"/>
              <w:jc w:val="center"/>
              <w:rPr>
                <w:rFonts w:hint="default" w:ascii="宋体" w:hAnsi="宋体" w:eastAsia="宋体" w:cs="Times New Roman"/>
                <w:color w:val="auto"/>
                <w:kern w:val="2"/>
                <w:sz w:val="21"/>
                <w:szCs w:val="21"/>
                <w:u w:color="000000"/>
                <w:lang w:val="en-US" w:eastAsia="zh-CN" w:bidi="ar-SA"/>
              </w:rPr>
            </w:pPr>
            <w:r>
              <w:rPr>
                <w:rFonts w:hint="eastAsia" w:hAnsi="宋体"/>
                <w:color w:val="auto"/>
                <w:szCs w:val="21"/>
                <w:lang w:val="en-US" w:eastAsia="zh-CN"/>
              </w:rPr>
              <w:t>20</w:t>
            </w:r>
          </w:p>
        </w:tc>
        <w:tc>
          <w:tcPr>
            <w:tcW w:w="2043" w:type="dxa"/>
            <w:vAlign w:val="center"/>
          </w:tcPr>
          <w:p>
            <w:pPr>
              <w:spacing w:line="420" w:lineRule="exact"/>
              <w:jc w:val="left"/>
              <w:rPr>
                <w:rFonts w:ascii="宋体" w:hAnsi="宋体" w:cs="宋体"/>
                <w:color w:val="auto"/>
                <w:szCs w:val="21"/>
              </w:rPr>
            </w:pPr>
            <w:r>
              <w:rPr>
                <w:rFonts w:hint="eastAsia" w:ascii="宋体" w:hAnsi="宋体" w:cs="宋体"/>
                <w:color w:val="auto"/>
                <w:szCs w:val="21"/>
              </w:rPr>
              <w:t>签字或盖章要求</w:t>
            </w:r>
          </w:p>
        </w:tc>
        <w:tc>
          <w:tcPr>
            <w:tcW w:w="7824" w:type="dxa"/>
            <w:vAlign w:val="center"/>
          </w:tcPr>
          <w:p>
            <w:pPr>
              <w:spacing w:line="420" w:lineRule="exact"/>
              <w:rPr>
                <w:rFonts w:ascii="宋体" w:hAnsi="宋体" w:cs="宋体"/>
                <w:color w:val="auto"/>
                <w:szCs w:val="21"/>
              </w:rPr>
            </w:pPr>
            <w:r>
              <w:rPr>
                <w:rFonts w:hint="eastAsia" w:ascii="宋体"/>
                <w:color w:val="auto"/>
                <w:kern w:val="2"/>
                <w:szCs w:val="21"/>
              </w:rPr>
              <w:t>须按格式文件要求签字或盖章</w:t>
            </w:r>
            <w:r>
              <w:rPr>
                <w:rFonts w:hint="eastAsia"/>
                <w:color w:val="auto"/>
              </w:rPr>
              <w:t>。</w:t>
            </w:r>
            <w:r>
              <w:rPr>
                <w:rFonts w:hint="eastAsia" w:ascii="宋体" w:hAnsi="宋体" w:cs="宋体"/>
                <w:color w:val="auto"/>
                <w:szCs w:val="21"/>
              </w:rPr>
              <w:t>否则经评审小组一致认定后, 按照无投标处理。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 w:hRule="atLeast"/>
          <w:jc w:val="center"/>
        </w:trPr>
        <w:tc>
          <w:tcPr>
            <w:tcW w:w="869" w:type="dxa"/>
            <w:vAlign w:val="center"/>
          </w:tcPr>
          <w:p>
            <w:pPr>
              <w:spacing w:line="420" w:lineRule="exact"/>
              <w:jc w:val="center"/>
              <w:rPr>
                <w:rFonts w:hint="default" w:ascii="宋体" w:hAnsi="宋体" w:eastAsia="宋体" w:cs="宋体"/>
                <w:color w:val="auto"/>
                <w:sz w:val="21"/>
                <w:szCs w:val="21"/>
                <w:u w:color="000000"/>
                <w:lang w:val="en-US" w:eastAsia="zh-CN" w:bidi="ar-SA"/>
              </w:rPr>
            </w:pPr>
            <w:r>
              <w:rPr>
                <w:rFonts w:hint="eastAsia" w:ascii="宋体" w:hAnsi="宋体" w:cs="宋体"/>
                <w:color w:val="auto"/>
                <w:szCs w:val="21"/>
                <w:lang w:val="en-US" w:eastAsia="zh-CN"/>
              </w:rPr>
              <w:t>21</w:t>
            </w:r>
          </w:p>
        </w:tc>
        <w:tc>
          <w:tcPr>
            <w:tcW w:w="2043" w:type="dxa"/>
            <w:vAlign w:val="center"/>
          </w:tcPr>
          <w:p>
            <w:pPr>
              <w:spacing w:line="420" w:lineRule="exact"/>
              <w:jc w:val="left"/>
              <w:rPr>
                <w:rFonts w:hint="eastAsia" w:ascii="宋体" w:hAnsi="宋体" w:eastAsia="宋体" w:cs="宋体"/>
                <w:color w:val="auto"/>
                <w:sz w:val="21"/>
                <w:szCs w:val="21"/>
                <w:u w:color="000000"/>
                <w:lang w:val="en-US" w:eastAsia="zh-CN" w:bidi="ar-SA"/>
              </w:rPr>
            </w:pPr>
            <w:r>
              <w:rPr>
                <w:rFonts w:hint="eastAsia" w:ascii="宋体" w:hAnsi="宋体" w:cs="宋体"/>
                <w:color w:val="auto"/>
                <w:szCs w:val="21"/>
              </w:rPr>
              <w:t>具体密封要求</w:t>
            </w:r>
          </w:p>
        </w:tc>
        <w:tc>
          <w:tcPr>
            <w:tcW w:w="7824" w:type="dxa"/>
            <w:vAlign w:val="center"/>
          </w:tcPr>
          <w:p>
            <w:pPr>
              <w:spacing w:line="420" w:lineRule="exact"/>
              <w:rPr>
                <w:rFonts w:hint="eastAsia" w:ascii="宋体" w:hAnsi="宋体" w:eastAsia="宋体" w:cs="宋体"/>
                <w:color w:val="auto"/>
                <w:sz w:val="21"/>
                <w:szCs w:val="21"/>
                <w:u w:color="000000"/>
                <w:lang w:val="en-US" w:eastAsia="zh-CN" w:bidi="ar-SA"/>
              </w:rPr>
            </w:pPr>
            <w:r>
              <w:rPr>
                <w:rFonts w:hint="eastAsia" w:ascii="宋体"/>
                <w:b w:val="0"/>
                <w:bCs/>
                <w:color w:val="auto"/>
                <w:szCs w:val="21"/>
              </w:rPr>
              <w:t>资信证明文件正副本密封在资信证明文件袋中、技术标正副本密封在技术标袋中、商务标正副本密封在商务标袋中。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 w:hRule="atLeast"/>
          <w:jc w:val="center"/>
        </w:trPr>
        <w:tc>
          <w:tcPr>
            <w:tcW w:w="869" w:type="dxa"/>
            <w:vAlign w:val="center"/>
          </w:tcPr>
          <w:p>
            <w:pPr>
              <w:spacing w:line="420" w:lineRule="exact"/>
              <w:jc w:val="center"/>
              <w:rPr>
                <w:rFonts w:hint="default" w:ascii="宋体" w:hAnsi="宋体" w:eastAsia="宋体" w:cs="宋体"/>
                <w:color w:val="auto"/>
                <w:sz w:val="21"/>
                <w:szCs w:val="21"/>
                <w:u w:color="000000"/>
                <w:lang w:val="en-US" w:eastAsia="zh-CN" w:bidi="ar-SA"/>
              </w:rPr>
            </w:pPr>
            <w:r>
              <w:rPr>
                <w:rFonts w:hint="eastAsia" w:ascii="宋体" w:hAnsi="宋体" w:cs="宋体"/>
                <w:color w:val="auto"/>
                <w:szCs w:val="21"/>
                <w:lang w:val="en-US" w:eastAsia="zh-CN"/>
              </w:rPr>
              <w:t>22</w:t>
            </w:r>
          </w:p>
        </w:tc>
        <w:tc>
          <w:tcPr>
            <w:tcW w:w="2043" w:type="dxa"/>
            <w:vAlign w:val="center"/>
          </w:tcPr>
          <w:p>
            <w:pPr>
              <w:spacing w:line="420" w:lineRule="exact"/>
              <w:jc w:val="left"/>
              <w:rPr>
                <w:rFonts w:ascii="宋体" w:hAnsi="宋体" w:cs="宋体"/>
                <w:color w:val="auto"/>
                <w:szCs w:val="21"/>
              </w:rPr>
            </w:pPr>
            <w:r>
              <w:rPr>
                <w:rFonts w:hint="eastAsia" w:ascii="宋体" w:hAnsi="宋体" w:cs="宋体"/>
                <w:color w:val="auto"/>
                <w:szCs w:val="21"/>
              </w:rPr>
              <w:t>装订要求</w:t>
            </w:r>
          </w:p>
        </w:tc>
        <w:tc>
          <w:tcPr>
            <w:tcW w:w="7824" w:type="dxa"/>
            <w:vAlign w:val="center"/>
          </w:tcPr>
          <w:p>
            <w:pPr>
              <w:spacing w:line="420" w:lineRule="exact"/>
              <w:rPr>
                <w:rFonts w:ascii="宋体" w:hAnsi="宋体" w:cs="宋体"/>
                <w:color w:val="auto"/>
                <w:szCs w:val="21"/>
              </w:rPr>
            </w:pPr>
            <w:r>
              <w:rPr>
                <w:rFonts w:hint="eastAsia" w:ascii="宋体" w:hAnsi="宋体" w:cs="宋体"/>
                <w:color w:val="auto"/>
                <w:szCs w:val="21"/>
              </w:rPr>
              <w:t>资信证明文件、技术标及商务标须分别装订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69" w:type="dxa"/>
            <w:vAlign w:val="center"/>
          </w:tcPr>
          <w:p>
            <w:pPr>
              <w:spacing w:line="420" w:lineRule="exact"/>
              <w:jc w:val="center"/>
              <w:rPr>
                <w:rFonts w:hint="default" w:ascii="宋体" w:hAnsi="宋体" w:eastAsia="宋体" w:cs="宋体"/>
                <w:color w:val="auto"/>
                <w:sz w:val="21"/>
                <w:szCs w:val="21"/>
                <w:u w:color="000000"/>
                <w:lang w:val="en-US" w:eastAsia="zh-CN" w:bidi="ar-SA"/>
              </w:rPr>
            </w:pPr>
            <w:r>
              <w:rPr>
                <w:rFonts w:hint="eastAsia" w:ascii="宋体" w:hAnsi="宋体" w:cs="宋体"/>
                <w:color w:val="auto"/>
                <w:szCs w:val="21"/>
                <w:lang w:val="en-US" w:eastAsia="zh-CN"/>
              </w:rPr>
              <w:t>23</w:t>
            </w:r>
          </w:p>
        </w:tc>
        <w:tc>
          <w:tcPr>
            <w:tcW w:w="2043" w:type="dxa"/>
            <w:vAlign w:val="center"/>
          </w:tcPr>
          <w:p>
            <w:pPr>
              <w:spacing w:line="420" w:lineRule="exact"/>
              <w:jc w:val="left"/>
              <w:rPr>
                <w:rFonts w:hint="default" w:hAnsi="宋体" w:eastAsia="宋体" w:cs="宋体"/>
                <w:color w:val="auto"/>
                <w:szCs w:val="21"/>
                <w:lang w:val="en-US" w:eastAsia="zh-CN"/>
              </w:rPr>
            </w:pPr>
            <w:r>
              <w:rPr>
                <w:rFonts w:hint="eastAsia" w:hAnsi="宋体" w:cs="宋体"/>
                <w:color w:val="auto"/>
                <w:szCs w:val="21"/>
              </w:rPr>
              <w:t>投标文件提交截止时间</w:t>
            </w:r>
            <w:r>
              <w:rPr>
                <w:rFonts w:hint="eastAsia" w:hAnsi="宋体" w:cs="宋体"/>
                <w:color w:val="auto"/>
                <w:szCs w:val="21"/>
                <w:lang w:val="en-US" w:eastAsia="zh-CN"/>
              </w:rPr>
              <w:t>及地点</w:t>
            </w:r>
          </w:p>
        </w:tc>
        <w:tc>
          <w:tcPr>
            <w:tcW w:w="7824" w:type="dxa"/>
            <w:vAlign w:val="center"/>
          </w:tcPr>
          <w:p>
            <w:pPr>
              <w:spacing w:line="400" w:lineRule="exact"/>
              <w:rPr>
                <w:rStyle w:val="45"/>
                <w:rFonts w:hint="default" w:asciiTheme="minorEastAsia" w:hAnsiTheme="minorEastAsia" w:eastAsiaTheme="minorEastAsia"/>
                <w:color w:val="auto"/>
                <w:szCs w:val="21"/>
                <w:lang w:val="en-US" w:eastAsia="zh-CN"/>
              </w:rPr>
            </w:pPr>
            <w:r>
              <w:rPr>
                <w:rStyle w:val="45"/>
                <w:rFonts w:asciiTheme="minorEastAsia" w:hAnsiTheme="minorEastAsia" w:eastAsiaTheme="minorEastAsia"/>
                <w:color w:val="auto"/>
                <w:szCs w:val="21"/>
              </w:rPr>
              <w:t>收件人：</w:t>
            </w:r>
            <w:r>
              <w:rPr>
                <w:rStyle w:val="45"/>
                <w:rFonts w:hint="eastAsia" w:asciiTheme="minorEastAsia" w:hAnsiTheme="minorEastAsia" w:eastAsiaTheme="minorEastAsia"/>
                <w:color w:val="auto"/>
                <w:szCs w:val="21"/>
                <w:lang w:val="en-US" w:eastAsia="zh-CN"/>
              </w:rPr>
              <w:t>滁州宸然工程管理服务有限公司</w:t>
            </w:r>
          </w:p>
          <w:p>
            <w:pPr>
              <w:spacing w:line="400" w:lineRule="exact"/>
              <w:rPr>
                <w:rStyle w:val="45"/>
                <w:rFonts w:asciiTheme="minorEastAsia" w:hAnsiTheme="minorEastAsia" w:eastAsiaTheme="minorEastAsia"/>
                <w:color w:val="auto"/>
                <w:szCs w:val="21"/>
              </w:rPr>
            </w:pPr>
            <w:r>
              <w:rPr>
                <w:rStyle w:val="45"/>
                <w:rFonts w:asciiTheme="minorEastAsia" w:hAnsiTheme="minorEastAsia" w:eastAsiaTheme="minorEastAsia"/>
                <w:color w:val="auto"/>
                <w:szCs w:val="21"/>
              </w:rPr>
              <w:t>时  间：</w:t>
            </w:r>
            <w:r>
              <w:rPr>
                <w:rStyle w:val="45"/>
                <w:rFonts w:hint="eastAsia" w:asciiTheme="minorEastAsia" w:hAnsiTheme="minorEastAsia" w:eastAsiaTheme="minorEastAsia"/>
                <w:color w:val="auto"/>
                <w:szCs w:val="21"/>
                <w:lang w:eastAsia="zh-CN"/>
              </w:rPr>
              <w:t>2024年</w:t>
            </w:r>
            <w:r>
              <w:rPr>
                <w:rStyle w:val="45"/>
                <w:rFonts w:hint="eastAsia" w:asciiTheme="minorEastAsia" w:hAnsiTheme="minorEastAsia" w:eastAsiaTheme="minorEastAsia"/>
                <w:color w:val="auto"/>
                <w:szCs w:val="21"/>
                <w:lang w:val="en-US" w:eastAsia="zh-CN"/>
              </w:rPr>
              <w:t>4</w:t>
            </w:r>
            <w:r>
              <w:rPr>
                <w:rStyle w:val="45"/>
                <w:rFonts w:hint="eastAsia" w:asciiTheme="minorEastAsia" w:hAnsiTheme="minorEastAsia" w:eastAsiaTheme="minorEastAsia"/>
                <w:color w:val="auto"/>
                <w:szCs w:val="21"/>
                <w:lang w:eastAsia="zh-CN"/>
              </w:rPr>
              <w:t>月</w:t>
            </w:r>
            <w:r>
              <w:rPr>
                <w:rStyle w:val="45"/>
                <w:rFonts w:hint="eastAsia" w:asciiTheme="minorEastAsia" w:hAnsiTheme="minorEastAsia" w:eastAsiaTheme="minorEastAsia"/>
                <w:color w:val="auto"/>
                <w:szCs w:val="21"/>
                <w:lang w:val="en-US" w:eastAsia="zh-CN"/>
              </w:rPr>
              <w:t>11</w:t>
            </w:r>
            <w:r>
              <w:rPr>
                <w:rStyle w:val="45"/>
                <w:rFonts w:hint="eastAsia" w:asciiTheme="minorEastAsia" w:hAnsiTheme="minorEastAsia" w:eastAsiaTheme="minorEastAsia"/>
                <w:color w:val="auto"/>
                <w:szCs w:val="21"/>
                <w:lang w:eastAsia="zh-CN"/>
              </w:rPr>
              <w:t>日</w:t>
            </w:r>
            <w:r>
              <w:rPr>
                <w:rStyle w:val="45"/>
                <w:rFonts w:hint="eastAsia" w:asciiTheme="minorEastAsia" w:hAnsiTheme="minorEastAsia" w:eastAsiaTheme="minorEastAsia"/>
                <w:color w:val="auto"/>
                <w:szCs w:val="21"/>
                <w:lang w:val="en-US" w:eastAsia="zh-CN"/>
              </w:rPr>
              <w:t>15</w:t>
            </w:r>
            <w:r>
              <w:rPr>
                <w:rStyle w:val="45"/>
                <w:rFonts w:hint="eastAsia" w:asciiTheme="minorEastAsia" w:hAnsiTheme="minorEastAsia" w:eastAsiaTheme="minorEastAsia"/>
                <w:color w:val="auto"/>
                <w:szCs w:val="21"/>
                <w:lang w:eastAsia="zh-CN"/>
              </w:rPr>
              <w:t>时</w:t>
            </w:r>
            <w:r>
              <w:rPr>
                <w:rStyle w:val="45"/>
                <w:rFonts w:hint="eastAsia" w:asciiTheme="minorEastAsia" w:hAnsiTheme="minorEastAsia" w:eastAsiaTheme="minorEastAsia"/>
                <w:color w:val="auto"/>
                <w:szCs w:val="21"/>
                <w:lang w:val="en-US" w:eastAsia="zh-CN"/>
              </w:rPr>
              <w:t xml:space="preserve"> 00</w:t>
            </w:r>
            <w:r>
              <w:rPr>
                <w:rStyle w:val="45"/>
                <w:rFonts w:hint="eastAsia" w:asciiTheme="minorEastAsia" w:hAnsiTheme="minorEastAsia" w:eastAsiaTheme="minorEastAsia"/>
                <w:color w:val="auto"/>
                <w:szCs w:val="21"/>
              </w:rPr>
              <w:t>分</w:t>
            </w:r>
          </w:p>
          <w:p>
            <w:pPr>
              <w:spacing w:line="420" w:lineRule="exact"/>
              <w:ind w:firstLine="18" w:firstLineChars="9"/>
              <w:rPr>
                <w:rFonts w:hint="default" w:eastAsiaTheme="minorEastAsia"/>
                <w:color w:val="auto"/>
                <w:lang w:val="en-US" w:eastAsia="zh-CN"/>
              </w:rPr>
            </w:pPr>
            <w:r>
              <w:rPr>
                <w:rStyle w:val="45"/>
                <w:rFonts w:asciiTheme="minorEastAsia" w:hAnsiTheme="minorEastAsia" w:eastAsiaTheme="minorEastAsia"/>
                <w:color w:val="auto"/>
                <w:szCs w:val="21"/>
              </w:rPr>
              <w:t>地  点：</w:t>
            </w:r>
            <w:r>
              <w:rPr>
                <w:rStyle w:val="45"/>
                <w:rFonts w:hint="eastAsia" w:asciiTheme="minorEastAsia" w:hAnsiTheme="minorEastAsia" w:eastAsiaTheme="minorEastAsia"/>
                <w:color w:val="auto"/>
                <w:szCs w:val="21"/>
              </w:rPr>
              <w:t>全椒县人民医院行政楼三楼会议室</w:t>
            </w:r>
            <w:r>
              <w:rPr>
                <w:rStyle w:val="45"/>
                <w:rFonts w:hint="eastAsia" w:cs="Times New Roman" w:asciiTheme="minorEastAsia" w:hAnsiTheme="minorEastAsia" w:eastAsiaTheme="minorEastAsia"/>
                <w:color w:val="auto"/>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 w:hRule="atLeast"/>
          <w:jc w:val="center"/>
        </w:trPr>
        <w:tc>
          <w:tcPr>
            <w:tcW w:w="869" w:type="dxa"/>
            <w:vAlign w:val="center"/>
          </w:tcPr>
          <w:p>
            <w:pPr>
              <w:spacing w:line="420" w:lineRule="exact"/>
              <w:jc w:val="center"/>
              <w:rPr>
                <w:rFonts w:hint="default" w:ascii="宋体" w:hAnsi="宋体" w:eastAsia="宋体" w:cs="宋体"/>
                <w:color w:val="auto"/>
                <w:sz w:val="21"/>
                <w:szCs w:val="21"/>
                <w:u w:color="000000"/>
                <w:lang w:val="en-US" w:eastAsia="zh-CN" w:bidi="ar-SA"/>
              </w:rPr>
            </w:pPr>
            <w:r>
              <w:rPr>
                <w:rFonts w:hint="eastAsia" w:ascii="宋体" w:hAnsi="宋体" w:cs="宋体"/>
                <w:color w:val="auto"/>
                <w:szCs w:val="21"/>
                <w:lang w:val="en-US" w:eastAsia="zh-CN"/>
              </w:rPr>
              <w:t>24</w:t>
            </w:r>
          </w:p>
        </w:tc>
        <w:tc>
          <w:tcPr>
            <w:tcW w:w="2043" w:type="dxa"/>
            <w:vAlign w:val="center"/>
          </w:tcPr>
          <w:p>
            <w:pPr>
              <w:spacing w:line="420" w:lineRule="exact"/>
              <w:jc w:val="left"/>
              <w:rPr>
                <w:rFonts w:ascii="宋体" w:hAnsi="宋体"/>
                <w:color w:val="auto"/>
                <w:kern w:val="2"/>
                <w:szCs w:val="21"/>
              </w:rPr>
            </w:pPr>
            <w:r>
              <w:rPr>
                <w:rFonts w:hint="eastAsia" w:ascii="宋体" w:hAnsi="宋体"/>
                <w:b w:val="0"/>
                <w:bCs w:val="0"/>
                <w:color w:val="auto"/>
                <w:kern w:val="2"/>
                <w:szCs w:val="21"/>
              </w:rPr>
              <w:t>开标时间及地点</w:t>
            </w:r>
          </w:p>
        </w:tc>
        <w:tc>
          <w:tcPr>
            <w:tcW w:w="7824" w:type="dxa"/>
            <w:vAlign w:val="center"/>
          </w:tcPr>
          <w:p>
            <w:pPr>
              <w:spacing w:line="400" w:lineRule="exact"/>
              <w:rPr>
                <w:rStyle w:val="45"/>
                <w:rFonts w:asciiTheme="minorEastAsia" w:hAnsiTheme="minorEastAsia" w:eastAsiaTheme="minorEastAsia"/>
                <w:color w:val="auto"/>
                <w:szCs w:val="21"/>
              </w:rPr>
            </w:pPr>
            <w:r>
              <w:rPr>
                <w:rStyle w:val="45"/>
                <w:rFonts w:asciiTheme="minorEastAsia" w:hAnsiTheme="minorEastAsia" w:eastAsiaTheme="minorEastAsia"/>
                <w:color w:val="auto"/>
                <w:kern w:val="0"/>
                <w:szCs w:val="21"/>
              </w:rPr>
              <w:t>开标时间：</w:t>
            </w:r>
            <w:r>
              <w:rPr>
                <w:rStyle w:val="45"/>
                <w:rFonts w:hint="eastAsia" w:asciiTheme="minorEastAsia" w:hAnsiTheme="minorEastAsia" w:eastAsiaTheme="minorEastAsia"/>
                <w:color w:val="auto"/>
                <w:kern w:val="0"/>
                <w:szCs w:val="21"/>
                <w:lang w:eastAsia="zh-CN"/>
              </w:rPr>
              <w:t>2024年</w:t>
            </w:r>
            <w:r>
              <w:rPr>
                <w:rStyle w:val="45"/>
                <w:rFonts w:hint="eastAsia" w:asciiTheme="minorEastAsia" w:hAnsiTheme="minorEastAsia" w:eastAsiaTheme="minorEastAsia"/>
                <w:color w:val="auto"/>
                <w:kern w:val="0"/>
                <w:szCs w:val="21"/>
                <w:lang w:val="en-US" w:eastAsia="zh-CN"/>
              </w:rPr>
              <w:t>4</w:t>
            </w:r>
            <w:r>
              <w:rPr>
                <w:rStyle w:val="45"/>
                <w:rFonts w:hint="eastAsia" w:asciiTheme="minorEastAsia" w:hAnsiTheme="minorEastAsia" w:eastAsiaTheme="minorEastAsia"/>
                <w:color w:val="auto"/>
                <w:kern w:val="0"/>
                <w:szCs w:val="21"/>
                <w:lang w:eastAsia="zh-CN"/>
              </w:rPr>
              <w:t>月</w:t>
            </w:r>
            <w:r>
              <w:rPr>
                <w:rStyle w:val="45"/>
                <w:rFonts w:hint="eastAsia" w:asciiTheme="minorEastAsia" w:hAnsiTheme="minorEastAsia" w:eastAsiaTheme="minorEastAsia"/>
                <w:color w:val="auto"/>
                <w:kern w:val="0"/>
                <w:szCs w:val="21"/>
                <w:lang w:val="en-US" w:eastAsia="zh-CN"/>
              </w:rPr>
              <w:t>11</w:t>
            </w:r>
            <w:r>
              <w:rPr>
                <w:rStyle w:val="45"/>
                <w:rFonts w:hint="eastAsia" w:asciiTheme="minorEastAsia" w:hAnsiTheme="minorEastAsia" w:eastAsiaTheme="minorEastAsia"/>
                <w:color w:val="auto"/>
                <w:kern w:val="0"/>
                <w:szCs w:val="21"/>
                <w:lang w:eastAsia="zh-CN"/>
              </w:rPr>
              <w:t>日</w:t>
            </w:r>
            <w:r>
              <w:rPr>
                <w:rStyle w:val="45"/>
                <w:rFonts w:hint="eastAsia" w:asciiTheme="minorEastAsia" w:hAnsiTheme="minorEastAsia" w:eastAsiaTheme="minorEastAsia"/>
                <w:color w:val="auto"/>
                <w:kern w:val="0"/>
                <w:szCs w:val="21"/>
                <w:lang w:val="en-US" w:eastAsia="zh-CN"/>
              </w:rPr>
              <w:t>15</w:t>
            </w:r>
            <w:r>
              <w:rPr>
                <w:rStyle w:val="45"/>
                <w:rFonts w:hint="eastAsia" w:asciiTheme="minorEastAsia" w:hAnsiTheme="minorEastAsia" w:eastAsiaTheme="minorEastAsia"/>
                <w:color w:val="auto"/>
                <w:kern w:val="0"/>
                <w:szCs w:val="21"/>
                <w:lang w:eastAsia="zh-CN"/>
              </w:rPr>
              <w:t>时</w:t>
            </w:r>
            <w:r>
              <w:rPr>
                <w:rStyle w:val="45"/>
                <w:rFonts w:hint="eastAsia" w:asciiTheme="minorEastAsia" w:hAnsiTheme="minorEastAsia" w:eastAsiaTheme="minorEastAsia"/>
                <w:color w:val="auto"/>
                <w:szCs w:val="21"/>
                <w:lang w:val="en-US" w:eastAsia="zh-CN"/>
              </w:rPr>
              <w:t>00</w:t>
            </w:r>
            <w:r>
              <w:rPr>
                <w:rStyle w:val="45"/>
                <w:rFonts w:hint="eastAsia" w:asciiTheme="minorEastAsia" w:hAnsiTheme="minorEastAsia" w:eastAsiaTheme="minorEastAsia"/>
                <w:color w:val="auto"/>
                <w:szCs w:val="21"/>
              </w:rPr>
              <w:t>分</w:t>
            </w:r>
          </w:p>
          <w:p>
            <w:pPr>
              <w:spacing w:line="420" w:lineRule="exact"/>
              <w:rPr>
                <w:rFonts w:hint="default" w:ascii="宋体" w:hAnsi="宋体" w:eastAsiaTheme="minorEastAsia"/>
                <w:color w:val="auto"/>
                <w:kern w:val="2"/>
                <w:szCs w:val="21"/>
                <w:lang w:val="en-US" w:eastAsia="zh-CN"/>
              </w:rPr>
            </w:pPr>
            <w:r>
              <w:rPr>
                <w:rStyle w:val="45"/>
                <w:rFonts w:asciiTheme="minorEastAsia" w:hAnsiTheme="minorEastAsia" w:eastAsiaTheme="minorEastAsia"/>
                <w:color w:val="auto"/>
                <w:kern w:val="0"/>
                <w:szCs w:val="21"/>
              </w:rPr>
              <w:t>开标地点：</w:t>
            </w:r>
            <w:r>
              <w:rPr>
                <w:rStyle w:val="45"/>
                <w:rFonts w:hint="eastAsia" w:asciiTheme="minorEastAsia" w:hAnsiTheme="minorEastAsia" w:eastAsiaTheme="minorEastAsia"/>
                <w:color w:val="auto"/>
                <w:kern w:val="0"/>
                <w:szCs w:val="21"/>
              </w:rPr>
              <w:t>全椒县人民医院行政楼三楼会议室</w:t>
            </w:r>
            <w:r>
              <w:rPr>
                <w:rStyle w:val="45"/>
                <w:rFonts w:hint="eastAsia" w:asciiTheme="minorEastAsia" w:hAnsiTheme="minorEastAsia" w:eastAsiaTheme="minorEastAsia"/>
                <w:color w:val="auto"/>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 w:hRule="atLeast"/>
          <w:jc w:val="center"/>
        </w:trPr>
        <w:tc>
          <w:tcPr>
            <w:tcW w:w="869" w:type="dxa"/>
            <w:vAlign w:val="center"/>
          </w:tcPr>
          <w:p>
            <w:pPr>
              <w:spacing w:line="420" w:lineRule="exact"/>
              <w:jc w:val="center"/>
              <w:rPr>
                <w:rFonts w:hint="default" w:ascii="宋体" w:hAnsi="宋体" w:eastAsia="宋体" w:cs="宋体"/>
                <w:color w:val="auto"/>
                <w:sz w:val="21"/>
                <w:szCs w:val="21"/>
                <w:u w:color="000000"/>
                <w:lang w:val="en-US" w:eastAsia="zh-CN" w:bidi="ar-SA"/>
              </w:rPr>
            </w:pPr>
            <w:r>
              <w:rPr>
                <w:rFonts w:hint="eastAsia" w:ascii="宋体" w:hAnsi="宋体" w:cs="宋体"/>
                <w:color w:val="auto"/>
                <w:szCs w:val="21"/>
                <w:lang w:val="en-US" w:eastAsia="zh-CN"/>
              </w:rPr>
              <w:t>25</w:t>
            </w:r>
          </w:p>
        </w:tc>
        <w:tc>
          <w:tcPr>
            <w:tcW w:w="2043" w:type="dxa"/>
            <w:vAlign w:val="center"/>
          </w:tcPr>
          <w:p>
            <w:pPr>
              <w:spacing w:line="420" w:lineRule="exact"/>
              <w:jc w:val="left"/>
              <w:rPr>
                <w:rFonts w:ascii="宋体" w:hAnsi="宋体"/>
                <w:color w:val="auto"/>
                <w:kern w:val="2"/>
                <w:szCs w:val="21"/>
              </w:rPr>
            </w:pPr>
            <w:r>
              <w:rPr>
                <w:rFonts w:hint="eastAsia" w:ascii="宋体" w:hAnsi="宋体"/>
                <w:color w:val="auto"/>
                <w:kern w:val="2"/>
                <w:szCs w:val="21"/>
              </w:rPr>
              <w:t>开标程序</w:t>
            </w:r>
          </w:p>
        </w:tc>
        <w:tc>
          <w:tcPr>
            <w:tcW w:w="7824" w:type="dxa"/>
            <w:vAlign w:val="center"/>
          </w:tcPr>
          <w:p>
            <w:pPr>
              <w:spacing w:line="420" w:lineRule="exact"/>
              <w:rPr>
                <w:rFonts w:ascii="宋体" w:hAnsi="宋体"/>
                <w:color w:val="auto"/>
                <w:kern w:val="2"/>
                <w:szCs w:val="21"/>
              </w:rPr>
            </w:pPr>
            <w:r>
              <w:rPr>
                <w:rFonts w:hint="eastAsia" w:ascii="宋体" w:hAnsi="宋体"/>
                <w:color w:val="auto"/>
                <w:kern w:val="2"/>
                <w:szCs w:val="21"/>
              </w:rPr>
              <w:t>开标顺序：资信证明文件、技术标、商务标顺序拆标书并唱标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869" w:type="dxa"/>
            <w:vAlign w:val="center"/>
          </w:tcPr>
          <w:p>
            <w:pPr>
              <w:spacing w:line="420" w:lineRule="exact"/>
              <w:jc w:val="center"/>
              <w:rPr>
                <w:rFonts w:hint="default" w:ascii="宋体" w:hAnsi="宋体" w:eastAsia="宋体" w:cs="宋体"/>
                <w:color w:val="auto"/>
                <w:sz w:val="21"/>
                <w:szCs w:val="21"/>
                <w:u w:color="000000"/>
                <w:lang w:val="en-US" w:eastAsia="zh-CN" w:bidi="ar-SA"/>
              </w:rPr>
            </w:pPr>
            <w:r>
              <w:rPr>
                <w:rFonts w:hint="eastAsia" w:ascii="宋体" w:hAnsi="宋体" w:cs="宋体"/>
                <w:color w:val="auto"/>
                <w:szCs w:val="21"/>
                <w:lang w:val="en-US" w:eastAsia="zh-CN"/>
              </w:rPr>
              <w:t>26</w:t>
            </w:r>
          </w:p>
        </w:tc>
        <w:tc>
          <w:tcPr>
            <w:tcW w:w="2043" w:type="dxa"/>
            <w:vAlign w:val="center"/>
          </w:tcPr>
          <w:p>
            <w:pPr>
              <w:pStyle w:val="14"/>
              <w:spacing w:line="420" w:lineRule="exact"/>
              <w:jc w:val="left"/>
              <w:rPr>
                <w:rFonts w:hAnsi="宋体"/>
                <w:color w:val="auto"/>
                <w:szCs w:val="21"/>
              </w:rPr>
            </w:pPr>
            <w:r>
              <w:rPr>
                <w:rFonts w:hint="eastAsia" w:hAnsi="宋体"/>
                <w:color w:val="auto"/>
                <w:szCs w:val="21"/>
              </w:rPr>
              <w:t>评审小组的组建</w:t>
            </w:r>
          </w:p>
        </w:tc>
        <w:tc>
          <w:tcPr>
            <w:tcW w:w="7824" w:type="dxa"/>
            <w:vAlign w:val="center"/>
          </w:tcPr>
          <w:p>
            <w:pPr>
              <w:pStyle w:val="14"/>
              <w:spacing w:line="420" w:lineRule="exact"/>
              <w:rPr>
                <w:rFonts w:hAnsi="宋体" w:cs="宋体"/>
                <w:color w:val="auto"/>
                <w:kern w:val="0"/>
                <w:szCs w:val="21"/>
              </w:rPr>
            </w:pPr>
            <w:r>
              <w:rPr>
                <w:rFonts w:hint="eastAsia" w:hAnsi="宋体" w:cs="宋体"/>
                <w:color w:val="auto"/>
                <w:kern w:val="0"/>
                <w:szCs w:val="21"/>
              </w:rPr>
              <w:t>由招标人或招标人指定的专业技术人员组成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869" w:type="dxa"/>
            <w:vAlign w:val="center"/>
          </w:tcPr>
          <w:p>
            <w:pPr>
              <w:pStyle w:val="14"/>
              <w:spacing w:line="420" w:lineRule="exact"/>
              <w:jc w:val="center"/>
              <w:rPr>
                <w:rFonts w:hint="default" w:ascii="宋体" w:hAnsi="宋体" w:eastAsia="宋体" w:cs="Times New Roman"/>
                <w:color w:val="auto"/>
                <w:kern w:val="2"/>
                <w:sz w:val="21"/>
                <w:szCs w:val="21"/>
                <w:u w:color="000000"/>
                <w:lang w:val="en-US" w:eastAsia="zh-CN" w:bidi="ar-SA"/>
              </w:rPr>
            </w:pPr>
            <w:r>
              <w:rPr>
                <w:rFonts w:hint="eastAsia" w:hAnsi="宋体"/>
                <w:color w:val="auto"/>
                <w:szCs w:val="21"/>
                <w:lang w:val="en-US" w:eastAsia="zh-CN"/>
              </w:rPr>
              <w:t>27</w:t>
            </w:r>
          </w:p>
        </w:tc>
        <w:tc>
          <w:tcPr>
            <w:tcW w:w="2043" w:type="dxa"/>
            <w:vAlign w:val="center"/>
          </w:tcPr>
          <w:p>
            <w:pPr>
              <w:pStyle w:val="14"/>
              <w:spacing w:line="420" w:lineRule="exact"/>
              <w:jc w:val="left"/>
              <w:rPr>
                <w:rFonts w:hAnsi="宋体"/>
                <w:color w:val="auto"/>
                <w:szCs w:val="21"/>
              </w:rPr>
            </w:pPr>
            <w:r>
              <w:rPr>
                <w:rFonts w:hint="eastAsia" w:hAnsi="宋体"/>
                <w:color w:val="auto"/>
                <w:szCs w:val="21"/>
              </w:rPr>
              <w:t>是否授权资格审查委员会确定中标人</w:t>
            </w:r>
          </w:p>
        </w:tc>
        <w:tc>
          <w:tcPr>
            <w:tcW w:w="7824" w:type="dxa"/>
            <w:vAlign w:val="center"/>
          </w:tcPr>
          <w:p>
            <w:pPr>
              <w:pStyle w:val="14"/>
              <w:spacing w:line="420" w:lineRule="exact"/>
              <w:rPr>
                <w:rFonts w:hAnsi="宋体" w:cs="宋体"/>
                <w:color w:val="auto"/>
                <w:kern w:val="0"/>
                <w:szCs w:val="21"/>
              </w:rPr>
            </w:pPr>
            <w:r>
              <w:rPr>
                <w:rFonts w:hint="eastAsia" w:hAnsi="宋体" w:cs="宋体"/>
                <w:color w:val="auto"/>
                <w:kern w:val="0"/>
                <w:szCs w:val="21"/>
              </w:rPr>
              <w:t>是，推荐的中标候选人数：3名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869" w:type="dxa"/>
            <w:vAlign w:val="center"/>
          </w:tcPr>
          <w:p>
            <w:pPr>
              <w:pStyle w:val="14"/>
              <w:spacing w:line="420" w:lineRule="exact"/>
              <w:jc w:val="center"/>
              <w:rPr>
                <w:rFonts w:hint="default" w:ascii="宋体" w:hAnsi="宋体" w:eastAsia="宋体" w:cs="Times New Roman"/>
                <w:color w:val="auto"/>
                <w:kern w:val="2"/>
                <w:sz w:val="21"/>
                <w:szCs w:val="21"/>
                <w:u w:color="000000"/>
                <w:lang w:val="en-US" w:eastAsia="zh-CN" w:bidi="ar-SA"/>
              </w:rPr>
            </w:pPr>
            <w:r>
              <w:rPr>
                <w:rFonts w:hint="eastAsia" w:hAnsi="宋体"/>
                <w:color w:val="auto"/>
                <w:szCs w:val="21"/>
                <w:lang w:val="en-US" w:eastAsia="zh-CN"/>
              </w:rPr>
              <w:t>28</w:t>
            </w:r>
          </w:p>
        </w:tc>
        <w:tc>
          <w:tcPr>
            <w:tcW w:w="2043" w:type="dxa"/>
            <w:vAlign w:val="center"/>
          </w:tcPr>
          <w:p>
            <w:pPr>
              <w:pStyle w:val="14"/>
              <w:spacing w:line="420" w:lineRule="exact"/>
              <w:jc w:val="left"/>
              <w:rPr>
                <w:rFonts w:hAnsi="宋体"/>
                <w:color w:val="auto"/>
                <w:szCs w:val="21"/>
              </w:rPr>
            </w:pPr>
            <w:r>
              <w:rPr>
                <w:rFonts w:hint="eastAsia" w:hAnsi="宋体"/>
                <w:color w:val="auto"/>
                <w:szCs w:val="21"/>
              </w:rPr>
              <w:t>中标候选人公示媒介</w:t>
            </w:r>
          </w:p>
        </w:tc>
        <w:tc>
          <w:tcPr>
            <w:tcW w:w="7824" w:type="dxa"/>
            <w:vAlign w:val="center"/>
          </w:tcPr>
          <w:p>
            <w:pPr>
              <w:pStyle w:val="14"/>
              <w:spacing w:line="420" w:lineRule="exact"/>
              <w:rPr>
                <w:rFonts w:hAnsi="宋体" w:cs="宋体"/>
                <w:color w:val="auto"/>
                <w:szCs w:val="21"/>
              </w:rPr>
            </w:pPr>
            <w:r>
              <w:rPr>
                <w:rFonts w:hint="eastAsia" w:hAnsi="宋体"/>
                <w:color w:val="auto"/>
                <w:szCs w:val="21"/>
                <w:lang w:val="en-US" w:eastAsia="zh-CN"/>
              </w:rPr>
              <w:t>全椒县人民医院官网</w:t>
            </w:r>
            <w:r>
              <w:rPr>
                <w:rFonts w:hint="eastAsia"/>
                <w:color w:val="auto"/>
                <w:szCs w:val="21"/>
              </w:rPr>
              <w:t>公示1个工作日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69" w:type="dxa"/>
            <w:vAlign w:val="center"/>
          </w:tcPr>
          <w:p>
            <w:pPr>
              <w:spacing w:line="420" w:lineRule="exact"/>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29</w:t>
            </w:r>
          </w:p>
        </w:tc>
        <w:tc>
          <w:tcPr>
            <w:tcW w:w="2043" w:type="dxa"/>
            <w:vAlign w:val="center"/>
          </w:tcPr>
          <w:p>
            <w:pPr>
              <w:spacing w:line="420" w:lineRule="exact"/>
              <w:jc w:val="left"/>
              <w:rPr>
                <w:rFonts w:ascii="宋体" w:hAnsi="宋体" w:cs="宋体"/>
                <w:color w:val="auto"/>
                <w:szCs w:val="21"/>
              </w:rPr>
            </w:pPr>
            <w:r>
              <w:rPr>
                <w:rFonts w:hint="eastAsia" w:ascii="宋体" w:hAnsi="宋体" w:cs="宋体"/>
                <w:color w:val="auto"/>
                <w:szCs w:val="21"/>
              </w:rPr>
              <w:t>中标通知书</w:t>
            </w:r>
          </w:p>
        </w:tc>
        <w:tc>
          <w:tcPr>
            <w:tcW w:w="7824" w:type="dxa"/>
            <w:vAlign w:val="center"/>
          </w:tcPr>
          <w:p>
            <w:pPr>
              <w:spacing w:line="420" w:lineRule="exact"/>
              <w:rPr>
                <w:rFonts w:ascii="宋体" w:hAnsi="宋体" w:cs="宋体"/>
                <w:color w:val="auto"/>
                <w:szCs w:val="21"/>
              </w:rPr>
            </w:pPr>
            <w:r>
              <w:rPr>
                <w:rFonts w:hint="eastAsia" w:ascii="宋体" w:hAnsi="宋体" w:cs="宋体"/>
                <w:color w:val="auto"/>
                <w:szCs w:val="21"/>
              </w:rPr>
              <w:t>中标通知书须加盖</w:t>
            </w:r>
            <w:r>
              <w:rPr>
                <w:rFonts w:hint="eastAsia" w:ascii="宋体" w:hAnsi="宋体" w:cs="宋体"/>
                <w:color w:val="auto"/>
                <w:szCs w:val="21"/>
                <w:lang w:val="en-US" w:eastAsia="zh-CN"/>
              </w:rPr>
              <w:t>采购</w:t>
            </w:r>
            <w:r>
              <w:rPr>
                <w:rFonts w:hint="eastAsia" w:ascii="宋体" w:hAnsi="宋体" w:cs="宋体"/>
                <w:color w:val="auto"/>
                <w:szCs w:val="21"/>
              </w:rPr>
              <w:t>单位备案章后方可发出。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 w:hRule="atLeast"/>
          <w:jc w:val="center"/>
        </w:trPr>
        <w:tc>
          <w:tcPr>
            <w:tcW w:w="869" w:type="dxa"/>
            <w:vAlign w:val="center"/>
          </w:tcPr>
          <w:p>
            <w:pPr>
              <w:spacing w:line="420" w:lineRule="exact"/>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30</w:t>
            </w:r>
          </w:p>
        </w:tc>
        <w:tc>
          <w:tcPr>
            <w:tcW w:w="2043" w:type="dxa"/>
            <w:vAlign w:val="center"/>
          </w:tcPr>
          <w:p>
            <w:pPr>
              <w:spacing w:line="420" w:lineRule="exact"/>
              <w:jc w:val="left"/>
              <w:rPr>
                <w:rFonts w:hint="eastAsia" w:ascii="宋体" w:hAnsi="宋体" w:eastAsia="宋体" w:cs="宋体"/>
                <w:color w:val="auto"/>
                <w:szCs w:val="21"/>
              </w:rPr>
            </w:pPr>
            <w:r>
              <w:rPr>
                <w:rFonts w:hint="eastAsia" w:ascii="宋体" w:hAnsi="宋体" w:eastAsia="宋体" w:cs="宋体"/>
                <w:color w:val="auto"/>
                <w:szCs w:val="21"/>
              </w:rPr>
              <w:t>履约保证金</w:t>
            </w:r>
          </w:p>
        </w:tc>
        <w:tc>
          <w:tcPr>
            <w:tcW w:w="7824" w:type="dxa"/>
          </w:tcPr>
          <w:p>
            <w:pPr>
              <w:spacing w:line="420" w:lineRule="exact"/>
              <w:rPr>
                <w:rFonts w:hint="eastAsia" w:ascii="宋体" w:hAnsi="宋体" w:cs="宋体"/>
                <w:color w:val="auto"/>
                <w:szCs w:val="21"/>
              </w:rPr>
            </w:pPr>
            <w:r>
              <w:rPr>
                <w:rFonts w:hint="eastAsia" w:ascii="宋体" w:hAnsi="宋体" w:cs="宋体"/>
                <w:color w:val="auto"/>
                <w:szCs w:val="21"/>
              </w:rPr>
              <w:t>数额：中标价</w:t>
            </w:r>
            <w:r>
              <w:rPr>
                <w:rFonts w:hint="eastAsia" w:ascii="宋体" w:hAnsi="宋体" w:cs="宋体"/>
                <w:color w:val="auto"/>
                <w:szCs w:val="21"/>
                <w:lang w:val="en-US" w:eastAsia="zh-CN"/>
              </w:rPr>
              <w:t>*2.5</w:t>
            </w:r>
            <w:r>
              <w:rPr>
                <w:rFonts w:hint="eastAsia" w:ascii="宋体" w:hAnsi="宋体" w:cs="宋体"/>
                <w:color w:val="auto"/>
                <w:szCs w:val="21"/>
              </w:rPr>
              <w:t>%</w:t>
            </w:r>
          </w:p>
          <w:p>
            <w:pPr>
              <w:spacing w:line="420" w:lineRule="exact"/>
              <w:rPr>
                <w:rFonts w:hint="eastAsia" w:ascii="宋体" w:hAnsi="宋体" w:cs="宋体"/>
                <w:color w:val="auto"/>
                <w:szCs w:val="21"/>
                <w:lang w:val="en-US" w:eastAsia="zh-CN"/>
              </w:rPr>
            </w:pPr>
            <w:r>
              <w:rPr>
                <w:rFonts w:hint="eastAsia" w:ascii="宋体" w:hAnsi="宋体" w:cs="宋体"/>
                <w:color w:val="auto"/>
                <w:szCs w:val="21"/>
                <w:lang w:val="en-US" w:eastAsia="zh-CN"/>
              </w:rPr>
              <w:t>缴纳时间：在合同签订前转至招标人指定账户</w:t>
            </w:r>
          </w:p>
          <w:p>
            <w:pPr>
              <w:spacing w:line="420" w:lineRule="exact"/>
              <w:rPr>
                <w:rFonts w:ascii="宋体" w:hAnsi="宋体" w:cs="宋体"/>
                <w:color w:val="auto"/>
                <w:szCs w:val="21"/>
              </w:rPr>
            </w:pPr>
            <w:r>
              <w:rPr>
                <w:rFonts w:hint="eastAsia" w:ascii="宋体" w:hAnsi="宋体" w:cs="宋体"/>
                <w:color w:val="auto"/>
                <w:szCs w:val="21"/>
              </w:rPr>
              <w:t>退还时间：安装结束并验收合格交付使用后无息退还。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869" w:type="dxa"/>
            <w:vAlign w:val="center"/>
          </w:tcPr>
          <w:p>
            <w:pPr>
              <w:spacing w:line="420" w:lineRule="exact"/>
              <w:jc w:val="center"/>
              <w:rPr>
                <w:rFonts w:hint="default" w:ascii="宋体" w:hAnsi="宋体" w:eastAsia="宋体" w:cs="宋体"/>
                <w:b w:val="0"/>
                <w:bCs/>
                <w:color w:val="auto"/>
                <w:szCs w:val="21"/>
                <w:lang w:val="en-US" w:eastAsia="zh-CN"/>
              </w:rPr>
            </w:pPr>
            <w:r>
              <w:rPr>
                <w:rFonts w:hint="eastAsia" w:ascii="宋体" w:hAnsi="宋体" w:cs="宋体"/>
                <w:b w:val="0"/>
                <w:bCs/>
                <w:color w:val="auto"/>
                <w:szCs w:val="21"/>
                <w:lang w:val="en-US" w:eastAsia="zh-CN"/>
              </w:rPr>
              <w:t>31</w:t>
            </w:r>
          </w:p>
        </w:tc>
        <w:tc>
          <w:tcPr>
            <w:tcW w:w="2043" w:type="dxa"/>
            <w:vAlign w:val="center"/>
          </w:tcPr>
          <w:p>
            <w:pPr>
              <w:spacing w:line="420" w:lineRule="exac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付款方式</w:t>
            </w:r>
          </w:p>
        </w:tc>
        <w:tc>
          <w:tcPr>
            <w:tcW w:w="7824" w:type="dxa"/>
            <w:vAlign w:val="center"/>
          </w:tcPr>
          <w:p>
            <w:pPr>
              <w:spacing w:line="420" w:lineRule="exac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根据院方要求在项目整体建设完成并稳定运行一个月，验收合格并收到正式发票后，一次性支付。</w:t>
            </w:r>
          </w:p>
        </w:tc>
      </w:tr>
    </w:tbl>
    <w:p>
      <w:pPr>
        <w:spacing w:before="156" w:beforeLines="50" w:after="156" w:afterLines="50" w:line="312" w:lineRule="auto"/>
        <w:jc w:val="both"/>
        <w:outlineLvl w:val="1"/>
        <w:rPr>
          <w:rFonts w:hint="eastAsia" w:ascii="宋体" w:hAnsi="宋体"/>
          <w:b/>
          <w:color w:val="auto"/>
          <w:sz w:val="32"/>
          <w:szCs w:val="32"/>
        </w:rPr>
      </w:pPr>
      <w:bookmarkStart w:id="16" w:name="_Toc477441688"/>
    </w:p>
    <w:p>
      <w:pPr>
        <w:spacing w:before="156" w:beforeLines="50" w:after="156" w:afterLines="50" w:line="312" w:lineRule="auto"/>
        <w:jc w:val="both"/>
        <w:outlineLvl w:val="1"/>
        <w:rPr>
          <w:rFonts w:hint="eastAsia" w:ascii="宋体" w:hAnsi="宋体"/>
          <w:b/>
          <w:color w:val="auto"/>
          <w:sz w:val="32"/>
          <w:szCs w:val="32"/>
        </w:rPr>
      </w:pPr>
    </w:p>
    <w:p>
      <w:pPr>
        <w:spacing w:before="156" w:beforeLines="50" w:after="156" w:afterLines="50" w:line="312" w:lineRule="auto"/>
        <w:jc w:val="both"/>
        <w:outlineLvl w:val="1"/>
        <w:rPr>
          <w:rFonts w:hint="eastAsia" w:ascii="宋体" w:hAnsi="宋体"/>
          <w:b/>
          <w:color w:val="auto"/>
          <w:sz w:val="32"/>
          <w:szCs w:val="32"/>
        </w:rPr>
      </w:pPr>
    </w:p>
    <w:p>
      <w:pPr>
        <w:spacing w:before="156" w:beforeLines="50" w:after="156" w:afterLines="50" w:line="312" w:lineRule="auto"/>
        <w:jc w:val="both"/>
        <w:outlineLvl w:val="1"/>
        <w:rPr>
          <w:rFonts w:hint="eastAsia" w:ascii="宋体" w:hAnsi="宋体"/>
          <w:b/>
          <w:color w:val="auto"/>
          <w:sz w:val="32"/>
          <w:szCs w:val="32"/>
        </w:rPr>
      </w:pPr>
    </w:p>
    <w:p>
      <w:pPr>
        <w:spacing w:before="156" w:beforeLines="50" w:after="156" w:afterLines="50" w:line="312" w:lineRule="auto"/>
        <w:jc w:val="both"/>
        <w:outlineLvl w:val="1"/>
        <w:rPr>
          <w:rFonts w:hint="eastAsia" w:ascii="宋体" w:hAnsi="宋体"/>
          <w:b/>
          <w:color w:val="auto"/>
          <w:sz w:val="32"/>
          <w:szCs w:val="32"/>
        </w:rPr>
      </w:pPr>
    </w:p>
    <w:bookmarkEnd w:id="16"/>
    <w:p>
      <w:pPr>
        <w:pStyle w:val="4"/>
        <w:pageBreakBefore w:val="0"/>
        <w:kinsoku/>
        <w:wordWrap/>
        <w:overflowPunct/>
        <w:topLinePunct w:val="0"/>
        <w:autoSpaceDE/>
        <w:autoSpaceDN/>
        <w:bidi w:val="0"/>
        <w:spacing w:line="360" w:lineRule="auto"/>
        <w:textAlignment w:val="auto"/>
        <w:rPr>
          <w:rFonts w:hint="eastAsia" w:ascii="宋体" w:hAnsi="宋体" w:eastAsia="宋体" w:cs="宋体"/>
          <w:sz w:val="21"/>
          <w:szCs w:val="21"/>
        </w:rPr>
      </w:pPr>
      <w:bookmarkStart w:id="17" w:name="_Toc353871541"/>
      <w:r>
        <w:rPr>
          <w:rFonts w:hint="eastAsia" w:ascii="宋体" w:hAnsi="宋体" w:eastAsia="宋体" w:cs="宋体"/>
          <w:sz w:val="21"/>
          <w:szCs w:val="21"/>
        </w:rPr>
        <w:t>1 、总则</w:t>
      </w:r>
      <w:bookmarkEnd w:id="17"/>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1.1招标（采购）项目内容</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color w:val="auto"/>
          <w:szCs w:val="21"/>
          <w:shd w:val="clear" w:color="auto" w:fill="FFFFFF"/>
          <w:lang w:eastAsia="zh-CN"/>
        </w:rPr>
        <w:t>全椒县人民医院信息化UPS改造项目</w:t>
      </w:r>
      <w:r>
        <w:rPr>
          <w:rFonts w:hint="eastAsia" w:ascii="宋体" w:hAnsi="宋体" w:eastAsia="宋体" w:cs="宋体"/>
          <w:sz w:val="21"/>
          <w:szCs w:val="21"/>
        </w:rPr>
        <w:t>；具体技术参数及要求详见第四章。</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1.2资金来源：自筹资金。</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1.3本次采购共计</w:t>
      </w:r>
      <w:r>
        <w:rPr>
          <w:rFonts w:hint="eastAsia" w:ascii="宋体" w:hAnsi="宋体" w:eastAsia="宋体" w:cs="宋体"/>
          <w:sz w:val="21"/>
          <w:szCs w:val="21"/>
          <w:lang w:eastAsia="zh-CN"/>
        </w:rPr>
        <w:t>一</w:t>
      </w:r>
      <w:r>
        <w:rPr>
          <w:rFonts w:hint="eastAsia" w:ascii="宋体" w:hAnsi="宋体" w:eastAsia="宋体" w:cs="宋体"/>
          <w:sz w:val="21"/>
          <w:szCs w:val="21"/>
        </w:rPr>
        <w:t>个包。</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1.4招标方式：公开招标。</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1.5计价方式：本次招标项目合同采用</w:t>
      </w:r>
      <w:r>
        <w:rPr>
          <w:rFonts w:hint="eastAsia" w:ascii="宋体" w:hAnsi="宋体" w:eastAsia="宋体" w:cs="宋体"/>
          <w:b/>
          <w:bCs/>
          <w:sz w:val="21"/>
          <w:szCs w:val="21"/>
        </w:rPr>
        <w:t>固定单价</w:t>
      </w:r>
      <w:r>
        <w:rPr>
          <w:rFonts w:hint="eastAsia" w:ascii="宋体" w:hAnsi="宋体" w:eastAsia="宋体" w:cs="宋体"/>
          <w:sz w:val="21"/>
          <w:szCs w:val="21"/>
        </w:rPr>
        <w:t>。</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1.6评标办法：</w:t>
      </w:r>
      <w:r>
        <w:rPr>
          <w:rFonts w:hint="eastAsia" w:ascii="宋体" w:hAnsi="宋体" w:eastAsia="宋体" w:cs="宋体"/>
          <w:b/>
          <w:bCs/>
          <w:sz w:val="21"/>
          <w:szCs w:val="21"/>
          <w:lang w:val="en-US" w:eastAsia="zh-CN"/>
        </w:rPr>
        <w:t>综合评分法</w:t>
      </w:r>
      <w:r>
        <w:rPr>
          <w:rFonts w:hint="eastAsia" w:ascii="宋体" w:hAnsi="宋体" w:eastAsia="宋体" w:cs="宋体"/>
          <w:sz w:val="21"/>
          <w:szCs w:val="21"/>
        </w:rPr>
        <w:t>。</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b/>
          <w:bCs/>
          <w:sz w:val="21"/>
          <w:szCs w:val="21"/>
        </w:rPr>
      </w:pPr>
      <w:r>
        <w:rPr>
          <w:rFonts w:hint="eastAsia" w:ascii="宋体" w:hAnsi="宋体" w:eastAsia="宋体" w:cs="宋体"/>
          <w:sz w:val="21"/>
          <w:szCs w:val="21"/>
        </w:rPr>
        <w:t>1.7</w:t>
      </w:r>
      <w:r>
        <w:rPr>
          <w:rFonts w:hint="eastAsia" w:ascii="宋体" w:hAnsi="宋体" w:eastAsia="宋体" w:cs="宋体"/>
          <w:b/>
          <w:bCs/>
          <w:sz w:val="21"/>
          <w:szCs w:val="21"/>
        </w:rPr>
        <w:t>投标人资格及其他要求</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7.1、</w:t>
      </w:r>
      <w:r>
        <w:rPr>
          <w:rFonts w:hint="eastAsia" w:ascii="宋体" w:hAnsi="宋体" w:eastAsia="宋体" w:cs="宋体"/>
          <w:sz w:val="21"/>
          <w:szCs w:val="21"/>
        </w:rPr>
        <w:t>本项目资格要求：投标人具有合格有效的营业执照、税务登记证、组织机构代码证（或三证合一的证书）。</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7.2、</w:t>
      </w:r>
      <w:r>
        <w:rPr>
          <w:rFonts w:hint="eastAsia" w:ascii="宋体" w:hAnsi="宋体" w:cs="宋体"/>
          <w:sz w:val="21"/>
          <w:szCs w:val="21"/>
          <w:lang w:val="en-US" w:eastAsia="zh-CN"/>
        </w:rPr>
        <w:t>实施人员</w:t>
      </w:r>
      <w:r>
        <w:rPr>
          <w:rFonts w:hint="eastAsia" w:ascii="宋体" w:hAnsi="宋体" w:eastAsia="宋体" w:cs="宋体"/>
          <w:sz w:val="21"/>
          <w:szCs w:val="21"/>
          <w:lang w:val="en-US" w:eastAsia="zh-CN"/>
        </w:rPr>
        <w:t>要求：必须熟悉通信电源或者UPS电源的原理、规范、安装、调试及测试，持有国家颁发的有效的电工操作证（提供证书复印件加盖投标单位公章）。</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7.3</w:t>
      </w:r>
      <w:r>
        <w:rPr>
          <w:rFonts w:hint="eastAsia" w:ascii="宋体" w:hAnsi="宋体" w:eastAsia="宋体" w:cs="宋体"/>
          <w:sz w:val="21"/>
          <w:szCs w:val="21"/>
        </w:rPr>
        <w:t>、法律、法规规定的其他条件；</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7.4</w:t>
      </w:r>
      <w:r>
        <w:rPr>
          <w:rFonts w:hint="eastAsia" w:ascii="宋体" w:hAnsi="宋体" w:eastAsia="宋体" w:cs="宋体"/>
          <w:sz w:val="21"/>
          <w:szCs w:val="21"/>
        </w:rPr>
        <w:t>、此次项目不接受联合体投标。</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1.8 投标人应注意的其它事项</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1.8.1投标人必须严格按招标文件的要求编制投标文件，投标文件应编制页码和目录，以便审查，投标文件必须装订整齐，封装在标函袋内。</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1.8.2委托代理人参加开标会议应携带法定代表人授权书原件和本人身份证；法定代表人参加开标会议，应携带本人身份证</w:t>
      </w:r>
      <w:r>
        <w:rPr>
          <w:rFonts w:hint="eastAsia" w:ascii="宋体" w:hAnsi="宋体" w:eastAsia="宋体" w:cs="宋体"/>
          <w:sz w:val="21"/>
          <w:szCs w:val="21"/>
          <w:lang w:eastAsia="zh-CN"/>
        </w:rPr>
        <w:t>和法定代表人身份证明</w:t>
      </w:r>
      <w:r>
        <w:rPr>
          <w:rFonts w:hint="eastAsia" w:ascii="宋体" w:hAnsi="宋体" w:eastAsia="宋体" w:cs="宋体"/>
          <w:sz w:val="21"/>
          <w:szCs w:val="21"/>
        </w:rPr>
        <w:t>。违反上述规定，该投标文件予以拒绝（手持或密封放在文件袋中均为有效）。</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1.8.3当投标人投标文件中的报价、供货期、服务等有关承诺出现正、副本之间不一致时，以投标函正本为准。</w:t>
      </w:r>
    </w:p>
    <w:p>
      <w:pPr>
        <w:pStyle w:val="4"/>
        <w:pageBreakBefore w:val="0"/>
        <w:kinsoku/>
        <w:wordWrap/>
        <w:overflowPunct/>
        <w:topLinePunct w:val="0"/>
        <w:autoSpaceDE/>
        <w:autoSpaceDN/>
        <w:bidi w:val="0"/>
        <w:spacing w:line="360" w:lineRule="auto"/>
        <w:textAlignment w:val="auto"/>
        <w:rPr>
          <w:rFonts w:hint="eastAsia" w:ascii="宋体" w:hAnsi="宋体" w:eastAsia="宋体" w:cs="宋体"/>
          <w:sz w:val="21"/>
          <w:szCs w:val="21"/>
        </w:rPr>
      </w:pPr>
      <w:bookmarkStart w:id="18" w:name="_Toc246213137"/>
      <w:bookmarkStart w:id="19" w:name="_Toc353871542"/>
      <w:bookmarkStart w:id="20" w:name="_Toc335996785"/>
      <w:r>
        <w:rPr>
          <w:rFonts w:hint="eastAsia" w:ascii="宋体" w:hAnsi="宋体" w:eastAsia="宋体" w:cs="宋体"/>
          <w:sz w:val="21"/>
          <w:szCs w:val="21"/>
        </w:rPr>
        <w:t xml:space="preserve">2 </w:t>
      </w:r>
      <w:bookmarkEnd w:id="18"/>
      <w:r>
        <w:rPr>
          <w:rFonts w:hint="eastAsia" w:ascii="宋体" w:hAnsi="宋体" w:eastAsia="宋体" w:cs="宋体"/>
          <w:sz w:val="21"/>
          <w:szCs w:val="21"/>
        </w:rPr>
        <w:t>招标文件</w:t>
      </w:r>
      <w:bookmarkEnd w:id="19"/>
      <w:bookmarkEnd w:id="20"/>
    </w:p>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2.1招标文件的编制依据</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根据《中华人民共和国政府采购法》、《中华人民共和国招标投标法》、《中华人民共和国</w:t>
      </w:r>
      <w:r>
        <w:rPr>
          <w:rFonts w:hint="eastAsia" w:ascii="宋体" w:hAnsi="宋体" w:eastAsia="宋体" w:cs="宋体"/>
          <w:sz w:val="21"/>
          <w:szCs w:val="21"/>
          <w:lang w:val="en-US" w:eastAsia="zh-CN"/>
        </w:rPr>
        <w:t>民法典</w:t>
      </w:r>
      <w:r>
        <w:rPr>
          <w:rFonts w:hint="eastAsia" w:ascii="宋体" w:hAnsi="宋体" w:eastAsia="宋体" w:cs="宋体"/>
          <w:sz w:val="21"/>
          <w:szCs w:val="21"/>
        </w:rPr>
        <w:t>》等相关法律法规的规定，编制本招标文件。</w:t>
      </w:r>
    </w:p>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2.2招标文件的组成</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本招标文件包括内容：</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2.2.1  招标公告</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2.2.2  投标须知</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2.2.3  评标办法</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2.2.4  采购需求及要求</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2.2.5  合同</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2.2.6  投标书格式</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根据相关条款对招标文件所作的澄清、修改，构成招标文件的组成部分，对招标人和投标人具有约束作用。</w:t>
      </w:r>
    </w:p>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2.3招标文件的澄清、修改、补充、解释</w:t>
      </w:r>
    </w:p>
    <w:p>
      <w:pPr>
        <w:pStyle w:val="51"/>
        <w:pageBreakBefore w:val="0"/>
        <w:kinsoku/>
        <w:wordWrap/>
        <w:overflowPunct/>
        <w:topLinePunct w:val="0"/>
        <w:autoSpaceDE/>
        <w:autoSpaceDN/>
        <w:bidi w:val="0"/>
        <w:spacing w:line="360" w:lineRule="auto"/>
        <w:ind w:firstLine="480"/>
        <w:textAlignment w:val="auto"/>
        <w:rPr>
          <w:rFonts w:hint="eastAsia" w:ascii="宋体" w:hAnsi="宋体" w:eastAsia="宋体" w:cs="宋体"/>
          <w:sz w:val="21"/>
          <w:szCs w:val="21"/>
        </w:rPr>
      </w:pPr>
      <w:r>
        <w:rPr>
          <w:rFonts w:hint="eastAsia" w:ascii="宋体" w:hAnsi="宋体" w:eastAsia="宋体" w:cs="宋体"/>
          <w:kern w:val="2"/>
          <w:sz w:val="21"/>
          <w:szCs w:val="21"/>
        </w:rPr>
        <w:t>2.3.1</w:t>
      </w:r>
      <w:r>
        <w:rPr>
          <w:rFonts w:hint="eastAsia" w:ascii="宋体" w:hAnsi="宋体" w:eastAsia="宋体" w:cs="宋体"/>
          <w:sz w:val="21"/>
          <w:szCs w:val="21"/>
        </w:rPr>
        <w:t xml:space="preserve"> 投标人同时应认真审阅招标文件中所有的事项、格式、条款和规范要求等，若投标人的投标文件没有按招标文件要求提交全部资料，或投标文件没有对招标文件做出实质性响应，其风险由投标人自行承担。</w:t>
      </w:r>
    </w:p>
    <w:p>
      <w:pPr>
        <w:pStyle w:val="51"/>
        <w:pageBreakBefore w:val="0"/>
        <w:kinsoku/>
        <w:wordWrap/>
        <w:overflowPunct/>
        <w:topLinePunct w:val="0"/>
        <w:autoSpaceDE/>
        <w:autoSpaceDN/>
        <w:bidi w:val="0"/>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2.3.2 本招标文件由招标人负责解释。</w:t>
      </w:r>
      <w:bookmarkStart w:id="21" w:name="_Toc449028869"/>
    </w:p>
    <w:bookmarkEnd w:id="21"/>
    <w:p>
      <w:pPr>
        <w:pStyle w:val="4"/>
        <w:pageBreakBefore w:val="0"/>
        <w:kinsoku/>
        <w:wordWrap/>
        <w:overflowPunct/>
        <w:topLinePunct w:val="0"/>
        <w:autoSpaceDE/>
        <w:autoSpaceDN/>
        <w:bidi w:val="0"/>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3 投标文件的编制</w:t>
      </w:r>
    </w:p>
    <w:p>
      <w:pPr>
        <w:pageBreakBefore w:val="0"/>
        <w:kinsoku/>
        <w:wordWrap/>
        <w:overflowPunct/>
        <w:topLinePunct w:val="0"/>
        <w:autoSpaceDE/>
        <w:autoSpaceDN/>
        <w:bidi w:val="0"/>
        <w:spacing w:line="360" w:lineRule="auto"/>
        <w:ind w:firstLine="306" w:firstLineChars="145"/>
        <w:textAlignment w:val="auto"/>
        <w:rPr>
          <w:rFonts w:hint="eastAsia" w:ascii="宋体" w:hAnsi="宋体" w:eastAsia="宋体" w:cs="宋体"/>
          <w:b/>
          <w:sz w:val="21"/>
          <w:szCs w:val="21"/>
        </w:rPr>
      </w:pPr>
      <w:r>
        <w:rPr>
          <w:rFonts w:hint="eastAsia" w:ascii="宋体" w:hAnsi="宋体" w:eastAsia="宋体" w:cs="宋体"/>
          <w:b/>
          <w:sz w:val="21"/>
          <w:szCs w:val="21"/>
        </w:rPr>
        <w:t>3.1 投标的语言及度量衡单位</w:t>
      </w:r>
    </w:p>
    <w:p>
      <w:pPr>
        <w:pageBreakBefore w:val="0"/>
        <w:kinsoku/>
        <w:wordWrap/>
        <w:overflowPunct/>
        <w:topLinePunct w:val="0"/>
        <w:autoSpaceDE/>
        <w:autoSpaceDN/>
        <w:bidi w:val="0"/>
        <w:spacing w:line="360" w:lineRule="auto"/>
        <w:ind w:left="267" w:leftChars="127" w:firstLine="105" w:firstLineChars="50"/>
        <w:textAlignment w:val="auto"/>
        <w:rPr>
          <w:rFonts w:hint="eastAsia" w:ascii="宋体" w:hAnsi="宋体" w:eastAsia="宋体" w:cs="宋体"/>
          <w:sz w:val="21"/>
          <w:szCs w:val="21"/>
        </w:rPr>
      </w:pPr>
      <w:r>
        <w:rPr>
          <w:rFonts w:hint="eastAsia" w:ascii="宋体" w:hAnsi="宋体" w:eastAsia="宋体" w:cs="宋体"/>
          <w:sz w:val="21"/>
          <w:szCs w:val="21"/>
        </w:rPr>
        <w:t>3.1.1投标人的投标书、以及投标人与招标人就投标的所有往来函电，均须使用简体中文。</w:t>
      </w:r>
    </w:p>
    <w:p>
      <w:pPr>
        <w:pageBreakBefore w:val="0"/>
        <w:kinsoku/>
        <w:wordWrap/>
        <w:overflowPunct/>
        <w:topLinePunct w:val="0"/>
        <w:autoSpaceDE/>
        <w:autoSpaceDN/>
        <w:bidi w:val="0"/>
        <w:spacing w:line="360" w:lineRule="auto"/>
        <w:ind w:firstLine="315" w:firstLineChars="150"/>
        <w:textAlignment w:val="auto"/>
        <w:rPr>
          <w:rFonts w:hint="eastAsia" w:ascii="宋体" w:hAnsi="宋体" w:eastAsia="宋体" w:cs="宋体"/>
          <w:sz w:val="21"/>
          <w:szCs w:val="21"/>
        </w:rPr>
      </w:pPr>
      <w:r>
        <w:rPr>
          <w:rFonts w:hint="eastAsia" w:ascii="宋体" w:hAnsi="宋体" w:eastAsia="宋体" w:cs="宋体"/>
          <w:sz w:val="21"/>
          <w:szCs w:val="21"/>
        </w:rPr>
        <w:t xml:space="preserve"> 3.1.2除招标文件中另有规定外，投标书所使用的度量衡均须采用法定计量单位。</w:t>
      </w:r>
    </w:p>
    <w:p>
      <w:pPr>
        <w:pageBreakBefore w:val="0"/>
        <w:kinsoku/>
        <w:wordWrap/>
        <w:overflowPunct/>
        <w:topLinePunct w:val="0"/>
        <w:autoSpaceDE/>
        <w:autoSpaceDN/>
        <w:bidi w:val="0"/>
        <w:spacing w:line="360" w:lineRule="auto"/>
        <w:ind w:firstLine="207" w:firstLineChars="98"/>
        <w:textAlignment w:val="auto"/>
        <w:rPr>
          <w:rFonts w:hint="eastAsia" w:ascii="宋体" w:hAnsi="宋体" w:eastAsia="宋体" w:cs="宋体"/>
          <w:b/>
          <w:sz w:val="21"/>
          <w:szCs w:val="21"/>
        </w:rPr>
      </w:pPr>
      <w:r>
        <w:rPr>
          <w:rFonts w:hint="eastAsia" w:ascii="宋体" w:hAnsi="宋体" w:eastAsia="宋体" w:cs="宋体"/>
          <w:b/>
          <w:sz w:val="21"/>
          <w:szCs w:val="21"/>
        </w:rPr>
        <w:t>3.2投标文件的组成</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投标文件由投标书一（资信证明文件）、投标书二（技术标）和投标书三（商务标）三部分组成。</w:t>
      </w:r>
      <w:r>
        <w:rPr>
          <w:rFonts w:hint="eastAsia" w:ascii="宋体" w:hAnsi="宋体" w:eastAsia="宋体" w:cs="宋体"/>
          <w:sz w:val="21"/>
          <w:szCs w:val="21"/>
          <w:highlight w:val="none"/>
        </w:rPr>
        <w:t>（分开制作，分开装订，不可活页装订）</w:t>
      </w:r>
    </w:p>
    <w:p>
      <w:pPr>
        <w:spacing w:line="360" w:lineRule="auto"/>
        <w:ind w:left="-210" w:leftChars="-100" w:right="-210" w:rightChars="-100" w:firstLine="420" w:firstLineChars="200"/>
        <w:rPr>
          <w:rFonts w:ascii="宋体"/>
          <w:color w:val="auto"/>
          <w:szCs w:val="21"/>
        </w:rPr>
      </w:pPr>
      <w:r>
        <w:rPr>
          <w:rFonts w:hint="eastAsia" w:ascii="宋体"/>
          <w:color w:val="auto"/>
          <w:szCs w:val="21"/>
          <w:lang w:val="en-US" w:eastAsia="zh-CN"/>
        </w:rPr>
        <w:t>3.3.1</w:t>
      </w:r>
      <w:r>
        <w:rPr>
          <w:rFonts w:hint="eastAsia" w:ascii="宋体"/>
          <w:color w:val="auto"/>
          <w:szCs w:val="21"/>
        </w:rPr>
        <w:t>投标书一（资信证明文件）</w:t>
      </w:r>
    </w:p>
    <w:p>
      <w:pPr>
        <w:spacing w:line="360" w:lineRule="auto"/>
        <w:ind w:firstLine="420" w:firstLineChars="200"/>
        <w:jc w:val="left"/>
        <w:rPr>
          <w:rFonts w:hint="eastAsia" w:ascii="宋体" w:hAnsi="宋体" w:cs="宋体"/>
          <w:szCs w:val="21"/>
        </w:rPr>
      </w:pPr>
      <w:r>
        <w:rPr>
          <w:rFonts w:hint="eastAsia" w:ascii="宋体" w:hAnsi="宋体" w:cs="宋体"/>
          <w:szCs w:val="21"/>
        </w:rPr>
        <w:t>（1）法定代表人身份证明和本人身份证扫描件（或授权委托书和授权委托人身份证扫描件）（格式见附件）；</w:t>
      </w:r>
    </w:p>
    <w:p>
      <w:pPr>
        <w:spacing w:line="360" w:lineRule="auto"/>
        <w:ind w:firstLine="420" w:firstLineChars="200"/>
        <w:jc w:val="left"/>
        <w:rPr>
          <w:rFonts w:hint="eastAsia" w:ascii="宋体" w:hAnsi="宋体" w:cs="宋体"/>
          <w:szCs w:val="21"/>
          <w:lang w:eastAsia="zh-CN"/>
        </w:rPr>
      </w:pPr>
      <w:r>
        <w:rPr>
          <w:rFonts w:hint="eastAsia" w:ascii="宋体" w:hAnsi="宋体" w:cs="宋体"/>
          <w:szCs w:val="21"/>
        </w:rPr>
        <w:t>（2）投标人具有合格有效的营业执照、税务登记证、组织机构代码证（或三证合一的证书）</w:t>
      </w:r>
      <w:r>
        <w:rPr>
          <w:rFonts w:hint="eastAsia" w:ascii="宋体" w:hAnsi="宋体" w:cs="宋体"/>
          <w:szCs w:val="21"/>
          <w:lang w:eastAsia="zh-CN"/>
        </w:rPr>
        <w:t>；</w:t>
      </w:r>
    </w:p>
    <w:p>
      <w:pPr>
        <w:spacing w:line="360" w:lineRule="auto"/>
        <w:ind w:firstLine="420" w:firstLineChars="200"/>
        <w:jc w:val="left"/>
        <w:rPr>
          <w:rFonts w:hint="default" w:ascii="宋体" w:hAnsi="宋体" w:cs="宋体"/>
          <w:szCs w:val="21"/>
          <w:lang w:val="en-US" w:eastAsia="zh-CN"/>
        </w:rPr>
      </w:pPr>
      <w:r>
        <w:rPr>
          <w:rFonts w:hint="eastAsia" w:ascii="宋体" w:hAnsi="宋体" w:cs="宋体"/>
          <w:szCs w:val="21"/>
          <w:lang w:eastAsia="zh-CN"/>
        </w:rPr>
        <w:t>（</w:t>
      </w:r>
      <w:r>
        <w:rPr>
          <w:rFonts w:hint="eastAsia" w:ascii="宋体" w:hAnsi="宋体" w:cs="宋体"/>
          <w:szCs w:val="21"/>
          <w:lang w:val="en-US" w:eastAsia="zh-CN"/>
        </w:rPr>
        <w:t>3</w:t>
      </w:r>
      <w:r>
        <w:rPr>
          <w:rFonts w:hint="eastAsia" w:ascii="宋体" w:hAnsi="宋体" w:cs="宋体"/>
          <w:szCs w:val="21"/>
          <w:lang w:eastAsia="zh-CN"/>
        </w:rPr>
        <w:t>）</w:t>
      </w:r>
      <w:r>
        <w:rPr>
          <w:rFonts w:hint="eastAsia" w:ascii="宋体" w:hAnsi="宋体" w:cs="宋体"/>
          <w:szCs w:val="21"/>
          <w:lang w:val="en-US" w:eastAsia="zh-CN"/>
        </w:rPr>
        <w:t>实施人员要求：必须熟悉通信电源或者UPS电源的原理、规范、安装、调试及测试，持有国家颁发的有效的电工操作证（提供证书复印件加盖投标单位公章）；</w:t>
      </w:r>
    </w:p>
    <w:p>
      <w:pPr>
        <w:spacing w:line="360" w:lineRule="auto"/>
        <w:ind w:firstLine="420" w:firstLineChars="200"/>
        <w:jc w:val="left"/>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4</w:t>
      </w:r>
      <w:r>
        <w:rPr>
          <w:rFonts w:hint="eastAsia" w:ascii="宋体" w:hAnsi="宋体" w:cs="宋体"/>
          <w:szCs w:val="21"/>
        </w:rPr>
        <w:t>）</w:t>
      </w:r>
      <w:r>
        <w:rPr>
          <w:rFonts w:hint="eastAsia" w:ascii="宋体" w:hAnsi="宋体" w:cs="宋体"/>
          <w:szCs w:val="21"/>
          <w:lang w:val="zh-TW"/>
        </w:rPr>
        <w:t>诚信响应承诺书（格式见附件）</w:t>
      </w:r>
      <w:r>
        <w:rPr>
          <w:rFonts w:hint="eastAsia" w:ascii="宋体" w:hAnsi="宋体" w:cs="宋体"/>
          <w:szCs w:val="21"/>
        </w:rPr>
        <w:t>；</w:t>
      </w:r>
    </w:p>
    <w:p>
      <w:pPr>
        <w:spacing w:line="360" w:lineRule="auto"/>
        <w:ind w:left="420" w:leftChars="200" w:firstLine="0" w:firstLineChars="0"/>
        <w:jc w:val="left"/>
        <w:rPr>
          <w:rFonts w:hint="eastAsia" w:ascii="宋体" w:hAnsi="宋体" w:cs="宋体"/>
          <w:szCs w:val="21"/>
          <w:lang w:val="zh-TW" w:eastAsia="zh-CN"/>
        </w:rPr>
      </w:pPr>
      <w:r>
        <w:rPr>
          <w:rFonts w:hint="eastAsia" w:ascii="宋体" w:hAnsi="宋体" w:cs="宋体"/>
          <w:szCs w:val="21"/>
        </w:rPr>
        <w:t>（</w:t>
      </w:r>
      <w:r>
        <w:rPr>
          <w:rFonts w:hint="eastAsia" w:ascii="宋体" w:hAnsi="宋体" w:cs="宋体"/>
          <w:szCs w:val="21"/>
          <w:lang w:val="en-US" w:eastAsia="zh-CN"/>
        </w:rPr>
        <w:t>5</w:t>
      </w:r>
      <w:r>
        <w:rPr>
          <w:rFonts w:hint="eastAsia" w:ascii="宋体" w:hAnsi="宋体" w:cs="宋体"/>
          <w:szCs w:val="21"/>
          <w:lang w:val="zh-TW"/>
        </w:rPr>
        <w:t>）服务承诺书（格式见附件）；</w:t>
      </w:r>
    </w:p>
    <w:p>
      <w:pPr>
        <w:spacing w:line="360" w:lineRule="auto"/>
        <w:ind w:firstLine="420" w:firstLineChars="200"/>
        <w:jc w:val="left"/>
        <w:rPr>
          <w:rFonts w:hint="eastAsia" w:ascii="宋体" w:hAnsi="宋体" w:cs="宋体"/>
          <w:szCs w:val="21"/>
          <w:lang w:val="zh-TW"/>
        </w:rPr>
      </w:pPr>
      <w:r>
        <w:rPr>
          <w:rFonts w:hint="eastAsia" w:ascii="宋体" w:hAnsi="宋体" w:cs="宋体"/>
          <w:szCs w:val="21"/>
          <w:lang w:val="zh-TW"/>
        </w:rPr>
        <w:t>（</w:t>
      </w:r>
      <w:r>
        <w:rPr>
          <w:rFonts w:hint="eastAsia" w:ascii="宋体" w:hAnsi="宋体" w:cs="宋体"/>
          <w:szCs w:val="21"/>
          <w:lang w:val="en-US" w:eastAsia="zh-CN"/>
        </w:rPr>
        <w:t>6</w:t>
      </w:r>
      <w:r>
        <w:rPr>
          <w:rFonts w:hint="eastAsia" w:ascii="宋体" w:hAnsi="宋体" w:cs="宋体"/>
          <w:szCs w:val="21"/>
          <w:lang w:val="zh-TW"/>
        </w:rPr>
        <w:t>）</w:t>
      </w:r>
      <w:r>
        <w:rPr>
          <w:rFonts w:hint="eastAsia" w:ascii="宋体" w:hAnsi="宋体" w:cs="宋体"/>
          <w:szCs w:val="21"/>
        </w:rPr>
        <w:t>招标文件中要求的资信评审和资信评分的支持资料</w:t>
      </w:r>
      <w:r>
        <w:rPr>
          <w:rFonts w:hint="eastAsia" w:ascii="宋体" w:hAnsi="宋体" w:cs="宋体"/>
          <w:szCs w:val="21"/>
          <w:lang w:val="zh-TW"/>
        </w:rPr>
        <w:t>。</w:t>
      </w:r>
    </w:p>
    <w:p>
      <w:pPr>
        <w:spacing w:line="360" w:lineRule="auto"/>
        <w:ind w:firstLine="420" w:firstLineChars="200"/>
        <w:jc w:val="left"/>
        <w:rPr>
          <w:rFonts w:hint="eastAsia" w:ascii="宋体" w:hAnsi="宋体" w:cs="宋体"/>
          <w:szCs w:val="21"/>
          <w:lang w:val="zh-TW"/>
        </w:rPr>
      </w:pPr>
      <w:r>
        <w:rPr>
          <w:rFonts w:hint="eastAsia" w:ascii="宋体" w:hAnsi="宋体" w:cs="宋体"/>
          <w:szCs w:val="21"/>
        </w:rPr>
        <w:t>（</w:t>
      </w:r>
      <w:r>
        <w:rPr>
          <w:rFonts w:hint="eastAsia" w:ascii="宋体" w:hAnsi="宋体" w:cs="宋体"/>
          <w:szCs w:val="21"/>
          <w:lang w:val="en-US" w:eastAsia="zh-CN"/>
        </w:rPr>
        <w:t>7</w:t>
      </w:r>
      <w:r>
        <w:rPr>
          <w:rFonts w:hint="eastAsia" w:ascii="宋体" w:hAnsi="宋体" w:cs="宋体"/>
          <w:szCs w:val="21"/>
        </w:rPr>
        <w:t>）</w:t>
      </w:r>
      <w:r>
        <w:rPr>
          <w:rFonts w:hint="eastAsia" w:ascii="宋体" w:hAnsi="宋体" w:cs="宋体"/>
          <w:szCs w:val="21"/>
          <w:lang w:eastAsia="zh-CN"/>
        </w:rPr>
        <w:t>供应商</w:t>
      </w:r>
      <w:r>
        <w:rPr>
          <w:rFonts w:hint="eastAsia" w:ascii="宋体" w:hAnsi="宋体" w:cs="宋体"/>
          <w:szCs w:val="21"/>
        </w:rPr>
        <w:t>认为需要提供的其他资信证明材料</w:t>
      </w:r>
      <w:r>
        <w:rPr>
          <w:rFonts w:hint="eastAsia" w:ascii="宋体" w:hAnsi="宋体" w:cs="宋体"/>
          <w:szCs w:val="21"/>
          <w:lang w:eastAsia="zh-CN"/>
        </w:rPr>
        <w:t>（如有）</w:t>
      </w:r>
    </w:p>
    <w:p>
      <w:pPr>
        <w:spacing w:line="360" w:lineRule="auto"/>
        <w:ind w:left="-210" w:leftChars="-100" w:right="-210" w:rightChars="-100" w:firstLine="420" w:firstLineChars="200"/>
        <w:rPr>
          <w:rFonts w:ascii="宋体"/>
          <w:color w:val="auto"/>
          <w:szCs w:val="21"/>
        </w:rPr>
      </w:pPr>
      <w:r>
        <w:rPr>
          <w:rFonts w:hint="eastAsia" w:ascii="宋体"/>
          <w:color w:val="auto"/>
          <w:szCs w:val="21"/>
          <w:lang w:val="en-US" w:eastAsia="zh-CN"/>
        </w:rPr>
        <w:t>3.3.2</w:t>
      </w:r>
      <w:r>
        <w:rPr>
          <w:rFonts w:hint="eastAsia" w:ascii="宋体"/>
          <w:color w:val="auto"/>
          <w:szCs w:val="21"/>
        </w:rPr>
        <w:t>投标书二（技术标）</w:t>
      </w:r>
    </w:p>
    <w:p>
      <w:pPr>
        <w:spacing w:line="360" w:lineRule="auto"/>
        <w:ind w:left="210" w:leftChars="100" w:right="-210" w:rightChars="-100" w:firstLine="0" w:firstLineChars="0"/>
        <w:rPr>
          <w:rFonts w:hint="eastAsia" w:ascii="宋体" w:hAnsi="Times New Roman" w:eastAsia="宋体" w:cs="Times New Roman"/>
          <w:color w:val="auto"/>
          <w:szCs w:val="21"/>
          <w:lang w:val="en-US" w:eastAsia="zh-CN"/>
        </w:rPr>
      </w:pPr>
      <w:r>
        <w:rPr>
          <w:rFonts w:hint="eastAsia" w:ascii="宋体" w:hAnsi="Times New Roman" w:eastAsia="宋体" w:cs="Times New Roman"/>
          <w:color w:val="auto"/>
          <w:szCs w:val="21"/>
          <w:lang w:val="en-US" w:eastAsia="zh-CN"/>
        </w:rPr>
        <w:t>（1）</w:t>
      </w:r>
      <w:r>
        <w:rPr>
          <w:rFonts w:hint="eastAsia" w:ascii="宋体" w:hAnsi="Times New Roman" w:eastAsia="宋体" w:cs="Times New Roman"/>
          <w:color w:val="auto"/>
          <w:szCs w:val="21"/>
          <w:lang w:val="zh-TW" w:eastAsia="zh-CN"/>
        </w:rPr>
        <w:t>详细的货物名称、规格、技术参数等【附技术参数响应表、货物的详细配置清单，格式见附件】</w:t>
      </w:r>
      <w:r>
        <w:rPr>
          <w:rFonts w:hint="eastAsia" w:ascii="宋体" w:hAnsi="Times New Roman" w:eastAsia="宋体" w:cs="Times New Roman"/>
          <w:color w:val="auto"/>
          <w:szCs w:val="21"/>
          <w:lang w:val="en-US" w:eastAsia="zh-CN"/>
        </w:rPr>
        <w:t>；</w:t>
      </w:r>
    </w:p>
    <w:p>
      <w:pPr>
        <w:spacing w:line="360" w:lineRule="auto"/>
        <w:ind w:left="-210" w:leftChars="-100" w:right="-210" w:rightChars="-100" w:firstLine="420" w:firstLineChars="200"/>
        <w:rPr>
          <w:rFonts w:hint="eastAsia" w:ascii="宋体"/>
          <w:color w:val="auto"/>
          <w:szCs w:val="21"/>
          <w:lang w:val="en-US" w:eastAsia="zh-CN"/>
        </w:rPr>
      </w:pPr>
      <w:r>
        <w:rPr>
          <w:rFonts w:hint="eastAsia" w:ascii="宋体"/>
          <w:color w:val="auto"/>
          <w:szCs w:val="21"/>
          <w:lang w:val="en-US" w:eastAsia="zh-CN"/>
        </w:rPr>
        <w:t>（2）配送、安装、迁移及供电切换实施整体方案；</w:t>
      </w:r>
    </w:p>
    <w:p>
      <w:pPr>
        <w:spacing w:line="360" w:lineRule="auto"/>
        <w:ind w:left="-210" w:leftChars="-100" w:right="-210" w:rightChars="-100" w:firstLine="420" w:firstLineChars="200"/>
        <w:rPr>
          <w:rFonts w:hint="eastAsia" w:ascii="宋体"/>
          <w:color w:val="auto"/>
          <w:szCs w:val="21"/>
          <w:lang w:val="en-US" w:eastAsia="zh-CN"/>
        </w:rPr>
      </w:pPr>
      <w:r>
        <w:rPr>
          <w:rFonts w:hint="eastAsia" w:ascii="宋体"/>
          <w:color w:val="auto"/>
          <w:szCs w:val="21"/>
          <w:lang w:val="en-US" w:eastAsia="zh-CN"/>
        </w:rPr>
        <w:t>（3）培训及售后服务响应方案；</w:t>
      </w:r>
    </w:p>
    <w:p>
      <w:pPr>
        <w:spacing w:line="360" w:lineRule="auto"/>
        <w:ind w:left="-210" w:leftChars="-100" w:right="-210" w:rightChars="-100" w:firstLine="420" w:firstLineChars="200"/>
        <w:rPr>
          <w:rFonts w:hint="eastAsia" w:ascii="宋体" w:hAnsi="Times New Roman" w:eastAsia="宋体" w:cs="Times New Roman"/>
          <w:color w:val="auto"/>
          <w:szCs w:val="21"/>
          <w:lang w:val="en-US" w:eastAsia="zh-CN"/>
        </w:rPr>
      </w:pPr>
      <w:r>
        <w:rPr>
          <w:rFonts w:hint="eastAsia" w:ascii="宋体"/>
          <w:color w:val="auto"/>
          <w:szCs w:val="21"/>
          <w:lang w:val="en-US" w:eastAsia="zh-CN"/>
        </w:rPr>
        <w:t>3.3.3</w:t>
      </w:r>
      <w:r>
        <w:rPr>
          <w:rFonts w:hint="eastAsia" w:ascii="宋体" w:hAnsi="Times New Roman" w:eastAsia="宋体" w:cs="Times New Roman"/>
          <w:color w:val="auto"/>
          <w:szCs w:val="21"/>
          <w:lang w:val="en-US" w:eastAsia="zh-CN"/>
        </w:rPr>
        <w:t>投标书三（商务标）</w:t>
      </w:r>
    </w:p>
    <w:p>
      <w:pPr>
        <w:spacing w:line="360" w:lineRule="auto"/>
        <w:ind w:left="-210" w:leftChars="-100" w:right="-210" w:rightChars="-100" w:firstLine="420" w:firstLineChars="200"/>
        <w:rPr>
          <w:rFonts w:hint="eastAsia" w:ascii="宋体" w:hAnsi="Times New Roman" w:eastAsia="宋体" w:cs="Times New Roman"/>
          <w:color w:val="auto"/>
          <w:szCs w:val="21"/>
          <w:lang w:val="en-US" w:eastAsia="zh-CN"/>
        </w:rPr>
      </w:pPr>
      <w:r>
        <w:rPr>
          <w:rFonts w:hint="eastAsia" w:ascii="宋体" w:hAnsi="Times New Roman" w:eastAsia="宋体" w:cs="Times New Roman"/>
          <w:color w:val="auto"/>
          <w:szCs w:val="21"/>
          <w:lang w:val="en-US" w:eastAsia="zh-CN"/>
        </w:rPr>
        <w:t>（1）开标一览表（格式见附件）；</w:t>
      </w:r>
    </w:p>
    <w:p>
      <w:pPr>
        <w:spacing w:line="360" w:lineRule="auto"/>
        <w:ind w:left="210" w:leftChars="100" w:right="-210" w:rightChars="-100" w:firstLine="0" w:firstLineChars="0"/>
        <w:rPr>
          <w:rFonts w:hint="default" w:ascii="宋体" w:hAnsi="Times New Roman" w:eastAsia="宋体" w:cs="Times New Roman"/>
          <w:color w:val="auto"/>
          <w:szCs w:val="21"/>
          <w:lang w:val="en-US" w:eastAsia="zh-CN"/>
        </w:rPr>
      </w:pPr>
      <w:r>
        <w:rPr>
          <w:rFonts w:hint="eastAsia" w:ascii="宋体" w:hAnsi="Times New Roman" w:eastAsia="宋体" w:cs="Times New Roman"/>
          <w:color w:val="auto"/>
          <w:szCs w:val="21"/>
          <w:lang w:val="en-US" w:eastAsia="zh-CN"/>
        </w:rPr>
        <w:t>（2）投标函（格式见附件）；</w:t>
      </w:r>
      <w:r>
        <w:rPr>
          <w:rFonts w:hint="eastAsia" w:ascii="宋体" w:hAnsi="Times New Roman" w:eastAsia="宋体" w:cs="Times New Roman"/>
          <w:color w:val="auto"/>
          <w:szCs w:val="21"/>
          <w:lang w:val="en-US" w:eastAsia="zh-CN"/>
        </w:rPr>
        <w:br w:type="textWrapping"/>
      </w:r>
      <w:r>
        <w:rPr>
          <w:rFonts w:hint="eastAsia" w:ascii="宋体" w:hAnsi="Times New Roman" w:eastAsia="宋体" w:cs="Times New Roman"/>
          <w:color w:val="auto"/>
          <w:szCs w:val="21"/>
          <w:lang w:val="en-US" w:eastAsia="zh-CN"/>
        </w:rPr>
        <w:t>（3）分项报价清单（格式见附件）；</w:t>
      </w:r>
    </w:p>
    <w:p>
      <w:pPr>
        <w:spacing w:line="360" w:lineRule="auto"/>
        <w:ind w:left="-210" w:leftChars="-100" w:right="-210" w:rightChars="-100" w:firstLine="420" w:firstLineChars="200"/>
        <w:rPr>
          <w:rFonts w:hint="eastAsia" w:ascii="宋体" w:hAnsi="Times New Roman" w:eastAsia="宋体" w:cs="Times New Roman"/>
          <w:color w:val="auto"/>
          <w:szCs w:val="21"/>
          <w:lang w:val="en-US" w:eastAsia="zh-CN"/>
        </w:rPr>
      </w:pPr>
      <w:r>
        <w:rPr>
          <w:rFonts w:hint="eastAsia" w:ascii="宋体" w:hAnsi="Times New Roman" w:eastAsia="宋体" w:cs="Times New Roman"/>
          <w:color w:val="auto"/>
          <w:szCs w:val="21"/>
          <w:lang w:val="en-US" w:eastAsia="zh-CN"/>
        </w:rPr>
        <w:t>（4）招标文件商务评审中要求提供的其他相关资料；</w:t>
      </w:r>
    </w:p>
    <w:p>
      <w:pPr>
        <w:spacing w:line="360" w:lineRule="auto"/>
        <w:ind w:left="-210" w:leftChars="-100" w:right="-210" w:rightChars="-100" w:firstLine="420" w:firstLineChars="200"/>
        <w:rPr>
          <w:rFonts w:hint="eastAsia" w:ascii="宋体" w:hAnsi="Times New Roman" w:eastAsia="宋体" w:cs="Times New Roman"/>
          <w:color w:val="auto"/>
          <w:szCs w:val="21"/>
          <w:lang w:val="en-US" w:eastAsia="zh-CN"/>
        </w:rPr>
      </w:pPr>
      <w:r>
        <w:rPr>
          <w:rFonts w:hint="eastAsia" w:ascii="宋体" w:hAnsi="Times New Roman" w:eastAsia="宋体" w:cs="Times New Roman"/>
          <w:color w:val="auto"/>
          <w:szCs w:val="21"/>
          <w:lang w:val="en-US" w:eastAsia="zh-CN"/>
        </w:rPr>
        <w:t>（5）供应商认为需要提供的其他材料。</w:t>
      </w:r>
    </w:p>
    <w:p>
      <w:pPr>
        <w:spacing w:line="360" w:lineRule="auto"/>
        <w:ind w:left="-210" w:leftChars="-100" w:right="-210" w:rightChars="-100" w:firstLine="420" w:firstLineChars="200"/>
        <w:rPr>
          <w:rFonts w:hint="eastAsia" w:ascii="宋体" w:hAnsi="Times New Roman" w:eastAsia="宋体" w:cs="Times New Roman"/>
          <w:color w:val="auto"/>
          <w:szCs w:val="21"/>
          <w:lang w:val="en-US" w:eastAsia="zh-CN"/>
        </w:rPr>
      </w:pPr>
      <w:r>
        <w:rPr>
          <w:rFonts w:hint="eastAsia" w:ascii="宋体" w:hAnsi="Times New Roman" w:eastAsia="宋体" w:cs="Times New Roman"/>
          <w:color w:val="auto"/>
          <w:szCs w:val="21"/>
          <w:lang w:val="en-US" w:eastAsia="zh-CN"/>
        </w:rPr>
        <w:t>3.4招标文件中涉及到的投标单位需要提供企业的相关证书，如企业的资格证书、营业执照（或三证合一的有效证件）、认证证书等可以提供公证件，公证件的效力等同于原件。</w:t>
      </w:r>
    </w:p>
    <w:p>
      <w:pPr>
        <w:pageBreakBefore w:val="0"/>
        <w:kinsoku/>
        <w:wordWrap/>
        <w:overflowPunct/>
        <w:topLinePunct w:val="0"/>
        <w:autoSpaceDE/>
        <w:autoSpaceDN/>
        <w:bidi w:val="0"/>
        <w:spacing w:line="360" w:lineRule="auto"/>
        <w:ind w:firstLine="422" w:firstLineChars="200"/>
        <w:textAlignment w:val="auto"/>
        <w:rPr>
          <w:rFonts w:hint="eastAsia" w:ascii="宋体" w:hAnsi="宋体" w:eastAsia="宋体" w:cs="宋体"/>
          <w:sz w:val="21"/>
          <w:szCs w:val="21"/>
        </w:rPr>
      </w:pPr>
      <w:bookmarkStart w:id="22" w:name="_Toc477441697"/>
      <w:r>
        <w:rPr>
          <w:rFonts w:hint="eastAsia" w:ascii="宋体" w:hAnsi="宋体" w:eastAsia="宋体" w:cs="宋体"/>
          <w:b/>
          <w:sz w:val="21"/>
          <w:szCs w:val="21"/>
        </w:rPr>
        <w:t>3.5投标报价</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3.5.1投标报价文件中的单价和总价全部采用人民币表示。</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3.5.2投标报价表上应清楚地标明投标人拟提供货物的名称、型号、生产厂家、数量、单价和总价。</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3.5.3投标人只允许有一个方案、一个报价。</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3.5.4投标人应按“采购内容及技术参数要求”所列货物逐项进行单价报价，并最终按货物总量乘以货物单价报总价，不得采用总价下浮的方式进行报价。综合单价包括：设备费、安装费、材料费、辅材费、运输费、管理费、利润、风险费用、代理费、专家评审费、调试、验收、培训及后期服务及国家对中标单位征收的各种税费等所有一切费用，综合单价今后将不作任何调整。</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3.5.5投标报价的价格是完成项目全部建设内容（包括后期的相关服务）交付验收的价格，其总价即为履行合同的固定总价。</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3.5.6技术要求中规定的安装、调试和培训费用应包括在投标价格中。投标文件报价为含税价，招标人不再为此次招标支付任何费用。</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3.5.7投标报价应由法定代表人或被授权人签署。</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3.5.8投标人的报价不得高于本次招标最高限价</w:t>
      </w:r>
      <w:r>
        <w:rPr>
          <w:rFonts w:hint="eastAsia" w:ascii="宋体" w:hAnsi="宋体" w:eastAsia="宋体" w:cs="宋体"/>
          <w:b/>
          <w:sz w:val="21"/>
          <w:szCs w:val="21"/>
        </w:rPr>
        <w:t>，</w:t>
      </w:r>
      <w:r>
        <w:rPr>
          <w:rFonts w:hint="eastAsia" w:ascii="宋体" w:hAnsi="宋体" w:eastAsia="宋体" w:cs="宋体"/>
          <w:b/>
          <w:bCs/>
          <w:sz w:val="21"/>
          <w:szCs w:val="21"/>
        </w:rPr>
        <w:t>否则将作为无效投标处理。</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3.5.9如投标文件中未列明全面实现投标货物功能而必须配置的配套或辅助设施及相应技术措施的费用，这些费用将被视为已包含在总投标价中。</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3.5.10总投标价中不得包含招标文件要求以外的内容，否则，在评标时不予核减，但在授予合同时，招标人有权将这部分价格从其中标价格中扣除。</w:t>
      </w:r>
    </w:p>
    <w:p>
      <w:pPr>
        <w:pageBreakBefore w:val="0"/>
        <w:kinsoku/>
        <w:wordWrap/>
        <w:overflowPunct/>
        <w:topLinePunct w:val="0"/>
        <w:autoSpaceDE/>
        <w:autoSpaceDN/>
        <w:bidi w:val="0"/>
        <w:spacing w:line="360" w:lineRule="auto"/>
        <w:ind w:firstLine="403" w:firstLineChars="192"/>
        <w:textAlignment w:val="auto"/>
        <w:rPr>
          <w:rFonts w:hint="eastAsia" w:ascii="宋体" w:hAnsi="宋体" w:eastAsia="宋体" w:cs="宋体"/>
          <w:sz w:val="21"/>
          <w:szCs w:val="21"/>
        </w:rPr>
      </w:pPr>
      <w:r>
        <w:rPr>
          <w:rFonts w:hint="eastAsia" w:ascii="宋体" w:hAnsi="宋体" w:eastAsia="宋体" w:cs="宋体"/>
          <w:sz w:val="21"/>
          <w:szCs w:val="21"/>
        </w:rPr>
        <w:t>3.5.11总投标价中不得缺漏招标文件所要求的内容，否则，评标时将有效投标中该项内容的最高价计入其评标总价，但在授予合同时，缺漏项目的报价视作已含在其他项目的报价中，这些项目将作为免费赠送而包含在合同内。</w:t>
      </w:r>
    </w:p>
    <w:p>
      <w:pPr>
        <w:pageBreakBefore w:val="0"/>
        <w:kinsoku/>
        <w:wordWrap/>
        <w:overflowPunct/>
        <w:topLinePunct w:val="0"/>
        <w:autoSpaceDE/>
        <w:autoSpaceDN/>
        <w:bidi w:val="0"/>
        <w:spacing w:line="360" w:lineRule="auto"/>
        <w:ind w:firstLine="403" w:firstLineChars="192"/>
        <w:textAlignment w:val="auto"/>
        <w:rPr>
          <w:rFonts w:hint="eastAsia" w:ascii="宋体" w:hAnsi="宋体" w:eastAsia="宋体" w:cs="宋体"/>
          <w:sz w:val="21"/>
          <w:szCs w:val="21"/>
        </w:rPr>
      </w:pPr>
      <w:r>
        <w:rPr>
          <w:rFonts w:hint="eastAsia" w:ascii="宋体" w:hAnsi="宋体" w:eastAsia="宋体" w:cs="宋体"/>
          <w:sz w:val="21"/>
          <w:szCs w:val="21"/>
        </w:rPr>
        <w:t>3.5.12投标人不得对从第三方采购货物的随机备品、备件另行收费，否则在计算评标价时这部分费用将不予扣除，在授予合同时将从中标价格中扣除该部分费用。</w:t>
      </w:r>
    </w:p>
    <w:p>
      <w:pPr>
        <w:pageBreakBefore w:val="0"/>
        <w:kinsoku/>
        <w:wordWrap/>
        <w:overflowPunct/>
        <w:topLinePunct w:val="0"/>
        <w:autoSpaceDE/>
        <w:autoSpaceDN/>
        <w:bidi w:val="0"/>
        <w:spacing w:line="360" w:lineRule="auto"/>
        <w:ind w:firstLine="403" w:firstLineChars="192"/>
        <w:textAlignment w:val="auto"/>
        <w:rPr>
          <w:rFonts w:hint="eastAsia" w:ascii="宋体" w:hAnsi="宋体" w:eastAsia="宋体" w:cs="宋体"/>
          <w:sz w:val="21"/>
          <w:szCs w:val="21"/>
        </w:rPr>
      </w:pPr>
      <w:r>
        <w:rPr>
          <w:rFonts w:hint="eastAsia" w:ascii="宋体" w:hAnsi="宋体" w:eastAsia="宋体" w:cs="宋体"/>
          <w:sz w:val="21"/>
          <w:szCs w:val="21"/>
        </w:rPr>
        <w:t>3.5.13投标人应根据货物的技术状况列出随机备品备件的清单和数量，并将该备品备件价格计入总投标价，若所提供的产品无需备件，则应在投标文件中说明；无论投标人在报价中列明随机备品备件的数量及价格多少，在质保期内招标人均无需为维护维修保养所需的专用工具和备品备件另行支付费用。</w:t>
      </w:r>
    </w:p>
    <w:p>
      <w:pPr>
        <w:pageBreakBefore w:val="0"/>
        <w:kinsoku/>
        <w:wordWrap/>
        <w:overflowPunct/>
        <w:topLinePunct w:val="0"/>
        <w:autoSpaceDE/>
        <w:autoSpaceDN/>
        <w:bidi w:val="0"/>
        <w:spacing w:line="360" w:lineRule="auto"/>
        <w:ind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3.6 投标有效期</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3.6.1 除投标人须知前附表另有规定外，投标有效期为</w:t>
      </w:r>
      <w:r>
        <w:rPr>
          <w:rFonts w:hint="eastAsia" w:ascii="宋体" w:hAnsi="宋体" w:eastAsia="宋体" w:cs="宋体"/>
          <w:sz w:val="21"/>
          <w:szCs w:val="21"/>
          <w:lang w:val="en-US" w:eastAsia="zh-CN"/>
        </w:rPr>
        <w:t>3</w:t>
      </w:r>
      <w:r>
        <w:rPr>
          <w:rFonts w:hint="eastAsia" w:ascii="宋体" w:hAnsi="宋体" w:eastAsia="宋体" w:cs="宋体"/>
          <w:sz w:val="21"/>
          <w:szCs w:val="21"/>
        </w:rPr>
        <w:t>0天。</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3.6.2在投标有效期内，投标人撤销或修改其投标文件的，应承担招标文件和法律规定的责任。</w:t>
      </w:r>
    </w:p>
    <w:p>
      <w:pPr>
        <w:pageBreakBefore w:val="0"/>
        <w:kinsoku/>
        <w:wordWrap/>
        <w:overflowPunct/>
        <w:topLinePunct w:val="0"/>
        <w:autoSpaceDE/>
        <w:autoSpaceDN/>
        <w:bidi w:val="0"/>
        <w:spacing w:line="360" w:lineRule="auto"/>
        <w:ind w:firstLine="405" w:firstLineChars="192"/>
        <w:textAlignment w:val="auto"/>
        <w:rPr>
          <w:rFonts w:hint="eastAsia" w:ascii="宋体" w:hAnsi="宋体" w:eastAsia="宋体" w:cs="宋体"/>
          <w:b/>
          <w:sz w:val="21"/>
          <w:szCs w:val="21"/>
        </w:rPr>
      </w:pPr>
      <w:r>
        <w:rPr>
          <w:rFonts w:hint="eastAsia" w:ascii="宋体" w:hAnsi="宋体" w:eastAsia="宋体" w:cs="宋体"/>
          <w:b/>
          <w:sz w:val="21"/>
          <w:szCs w:val="21"/>
        </w:rPr>
        <w:t>3.7. 投标保证金（本条不采用）</w:t>
      </w:r>
    </w:p>
    <w:p>
      <w:pPr>
        <w:pageBreakBefore w:val="0"/>
        <w:tabs>
          <w:tab w:val="left" w:pos="900"/>
        </w:tabs>
        <w:kinsoku/>
        <w:wordWrap/>
        <w:overflowPunct/>
        <w:topLinePunct w:val="0"/>
        <w:autoSpaceDE/>
        <w:autoSpaceDN/>
        <w:bidi w:val="0"/>
        <w:spacing w:line="360" w:lineRule="auto"/>
        <w:ind w:firstLine="420" w:firstLineChars="200"/>
        <w:textAlignment w:val="auto"/>
        <w:rPr>
          <w:rFonts w:hint="eastAsia" w:ascii="宋体" w:hAnsi="宋体" w:eastAsia="宋体" w:cs="宋体"/>
          <w:b/>
          <w:bCs/>
          <w:sz w:val="21"/>
          <w:szCs w:val="21"/>
        </w:rPr>
      </w:pPr>
      <w:r>
        <w:rPr>
          <w:rFonts w:hint="eastAsia" w:ascii="宋体" w:hAnsi="宋体" w:eastAsia="宋体" w:cs="宋体"/>
          <w:sz w:val="21"/>
          <w:szCs w:val="21"/>
        </w:rPr>
        <w:t>3.7.1 投标人应提供投标须知所规定的投标保证金。</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3.7.2 未按3.7.1条要求提交投标担保的投标书将被视为无效。</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3.7.3 发生下列情况之一的，投标保证金将被没收：</w:t>
      </w:r>
    </w:p>
    <w:p>
      <w:pPr>
        <w:pageBreakBefore w:val="0"/>
        <w:kinsoku/>
        <w:wordWrap/>
        <w:overflowPunct/>
        <w:topLinePunct w:val="0"/>
        <w:autoSpaceDE/>
        <w:autoSpaceDN/>
        <w:bidi w:val="0"/>
        <w:spacing w:line="360" w:lineRule="auto"/>
        <w:ind w:firstLine="525" w:firstLineChars="250"/>
        <w:textAlignment w:val="auto"/>
        <w:rPr>
          <w:rFonts w:hint="eastAsia" w:ascii="宋体" w:hAnsi="宋体" w:eastAsia="宋体" w:cs="宋体"/>
          <w:sz w:val="21"/>
          <w:szCs w:val="21"/>
        </w:rPr>
      </w:pPr>
      <w:r>
        <w:rPr>
          <w:rFonts w:hint="eastAsia" w:ascii="宋体" w:hAnsi="宋体" w:eastAsia="宋体" w:cs="宋体"/>
          <w:sz w:val="21"/>
          <w:szCs w:val="21"/>
        </w:rPr>
        <w:t>（1）投标人在规定的投标有效期内撤销或修改其投标文件；</w:t>
      </w:r>
    </w:p>
    <w:p>
      <w:pPr>
        <w:pageBreakBefore w:val="0"/>
        <w:kinsoku/>
        <w:wordWrap/>
        <w:overflowPunct/>
        <w:topLinePunct w:val="0"/>
        <w:autoSpaceDE/>
        <w:autoSpaceDN/>
        <w:bidi w:val="0"/>
        <w:spacing w:line="360" w:lineRule="auto"/>
        <w:ind w:firstLine="525" w:firstLineChars="250"/>
        <w:textAlignment w:val="auto"/>
        <w:rPr>
          <w:rFonts w:hint="eastAsia" w:ascii="宋体" w:hAnsi="宋体" w:eastAsia="宋体" w:cs="宋体"/>
          <w:sz w:val="21"/>
          <w:szCs w:val="21"/>
        </w:rPr>
      </w:pPr>
      <w:r>
        <w:rPr>
          <w:rFonts w:hint="eastAsia" w:ascii="宋体" w:hAnsi="宋体" w:eastAsia="宋体" w:cs="宋体"/>
          <w:sz w:val="21"/>
          <w:szCs w:val="21"/>
        </w:rPr>
        <w:t>（2）中标人未能按本须知规定交纳履约保证金的；</w:t>
      </w:r>
    </w:p>
    <w:p>
      <w:pPr>
        <w:pageBreakBefore w:val="0"/>
        <w:kinsoku/>
        <w:wordWrap/>
        <w:overflowPunct/>
        <w:topLinePunct w:val="0"/>
        <w:autoSpaceDE/>
        <w:autoSpaceDN/>
        <w:bidi w:val="0"/>
        <w:spacing w:line="360" w:lineRule="auto"/>
        <w:ind w:firstLine="525" w:firstLineChars="250"/>
        <w:textAlignment w:val="auto"/>
        <w:rPr>
          <w:rFonts w:hint="eastAsia" w:ascii="宋体" w:hAnsi="宋体" w:eastAsia="宋体" w:cs="宋体"/>
          <w:sz w:val="21"/>
          <w:szCs w:val="21"/>
        </w:rPr>
      </w:pPr>
      <w:r>
        <w:rPr>
          <w:rFonts w:hint="eastAsia" w:ascii="宋体" w:hAnsi="宋体" w:eastAsia="宋体" w:cs="宋体"/>
          <w:sz w:val="21"/>
          <w:szCs w:val="21"/>
        </w:rPr>
        <w:t>（3）中标人不按规定签订合同的；</w:t>
      </w:r>
    </w:p>
    <w:p>
      <w:pPr>
        <w:pageBreakBefore w:val="0"/>
        <w:kinsoku/>
        <w:wordWrap/>
        <w:overflowPunct/>
        <w:topLinePunct w:val="0"/>
        <w:autoSpaceDE/>
        <w:autoSpaceDN/>
        <w:bidi w:val="0"/>
        <w:spacing w:line="360" w:lineRule="auto"/>
        <w:ind w:firstLine="525" w:firstLineChars="250"/>
        <w:textAlignment w:val="auto"/>
        <w:rPr>
          <w:rFonts w:hint="eastAsia" w:ascii="宋体" w:hAnsi="宋体" w:eastAsia="宋体" w:cs="宋体"/>
          <w:sz w:val="21"/>
          <w:szCs w:val="21"/>
        </w:rPr>
      </w:pPr>
      <w:r>
        <w:rPr>
          <w:rFonts w:hint="eastAsia" w:ascii="宋体" w:hAnsi="宋体" w:eastAsia="宋体" w:cs="宋体"/>
          <w:sz w:val="21"/>
          <w:szCs w:val="21"/>
        </w:rPr>
        <w:t>（4）投标人相互串通投标的；</w:t>
      </w:r>
    </w:p>
    <w:p>
      <w:pPr>
        <w:pageBreakBefore w:val="0"/>
        <w:kinsoku/>
        <w:wordWrap/>
        <w:overflowPunct/>
        <w:topLinePunct w:val="0"/>
        <w:autoSpaceDE/>
        <w:autoSpaceDN/>
        <w:bidi w:val="0"/>
        <w:spacing w:line="360" w:lineRule="auto"/>
        <w:ind w:firstLine="525" w:firstLineChars="250"/>
        <w:textAlignment w:val="auto"/>
        <w:rPr>
          <w:rFonts w:hint="eastAsia" w:ascii="宋体" w:hAnsi="宋体" w:eastAsia="宋体" w:cs="宋体"/>
          <w:sz w:val="21"/>
          <w:szCs w:val="21"/>
        </w:rPr>
      </w:pPr>
      <w:r>
        <w:rPr>
          <w:rFonts w:hint="eastAsia" w:ascii="宋体" w:hAnsi="宋体" w:eastAsia="宋体" w:cs="宋体"/>
          <w:sz w:val="21"/>
          <w:szCs w:val="21"/>
        </w:rPr>
        <w:t>（5）投标人在投标过程中有违反有关法律法规行为的。</w:t>
      </w:r>
    </w:p>
    <w:p>
      <w:pPr>
        <w:pStyle w:val="4"/>
        <w:pageBreakBefore w:val="0"/>
        <w:kinsoku/>
        <w:wordWrap/>
        <w:overflowPunct/>
        <w:topLinePunct w:val="0"/>
        <w:autoSpaceDE/>
        <w:autoSpaceDN/>
        <w:bidi w:val="0"/>
        <w:spacing w:line="360" w:lineRule="auto"/>
        <w:textAlignment w:val="auto"/>
        <w:rPr>
          <w:rFonts w:hint="eastAsia" w:ascii="宋体" w:hAnsi="宋体" w:eastAsia="宋体" w:cs="宋体"/>
          <w:sz w:val="21"/>
          <w:szCs w:val="21"/>
        </w:rPr>
      </w:pPr>
      <w:bookmarkStart w:id="23" w:name="_Toc335996787"/>
      <w:bookmarkStart w:id="24" w:name="_Toc246213139"/>
      <w:bookmarkStart w:id="25" w:name="_Toc353871544"/>
      <w:r>
        <w:rPr>
          <w:rFonts w:hint="eastAsia" w:ascii="宋体" w:hAnsi="宋体" w:eastAsia="宋体" w:cs="宋体"/>
          <w:sz w:val="21"/>
          <w:szCs w:val="21"/>
        </w:rPr>
        <w:t>4 投标</w:t>
      </w:r>
      <w:bookmarkEnd w:id="23"/>
      <w:bookmarkEnd w:id="24"/>
      <w:bookmarkEnd w:id="25"/>
    </w:p>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4.1投标文件的密封及标记</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4.1.1 </w:t>
      </w:r>
      <w:r>
        <w:rPr>
          <w:rFonts w:hint="eastAsia" w:ascii="宋体" w:hAnsi="宋体" w:eastAsia="宋体" w:cs="宋体"/>
          <w:b/>
          <w:color w:val="auto"/>
          <w:sz w:val="21"/>
          <w:szCs w:val="21"/>
        </w:rPr>
        <w:t>投标书一（资信证明文件）正、副本密封在一个投标袋内；投标书二（技术标）正、副本密封在一个投标袋内；投标书</w:t>
      </w:r>
      <w:r>
        <w:rPr>
          <w:rFonts w:hint="eastAsia" w:ascii="宋体" w:hAnsi="宋体" w:eastAsia="宋体" w:cs="宋体"/>
          <w:b/>
          <w:color w:val="auto"/>
          <w:sz w:val="21"/>
          <w:szCs w:val="21"/>
          <w:lang w:val="en-US" w:eastAsia="zh-CN"/>
        </w:rPr>
        <w:t>三</w:t>
      </w:r>
      <w:r>
        <w:rPr>
          <w:rFonts w:hint="eastAsia" w:ascii="宋体" w:hAnsi="宋体" w:eastAsia="宋体" w:cs="宋体"/>
          <w:b/>
          <w:color w:val="auto"/>
          <w:sz w:val="21"/>
          <w:szCs w:val="21"/>
        </w:rPr>
        <w:t>（商务标）正、副本密封在一个投标袋内。</w:t>
      </w:r>
      <w:r>
        <w:rPr>
          <w:rFonts w:hint="eastAsia" w:ascii="宋体" w:hAnsi="宋体" w:eastAsia="宋体" w:cs="宋体"/>
          <w:color w:val="auto"/>
          <w:sz w:val="21"/>
          <w:szCs w:val="21"/>
        </w:rPr>
        <w:t>封套上写明招标（采购）人名称、项目名称、投标人名称，注明“   年   月   日  时   分开标前不得开封”的字样。并加盖投标人公章密封。</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4.1.2未按本章要求密封和加写标记的投标文件，招标人不予受理。</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4.1.3因投标文件迟到或其他原因宣布不能接受该投标文件时，投标文件当面原封退回投标人。</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4.1.4如果因投标文件迟到或提交前遗失、或因密封不严、标记不明而造成过早启封、失密等情况，招标人和招标代理机构概不负责。</w:t>
      </w:r>
    </w:p>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4.2投标文件的递交</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4.2.1 投标人应在投标人须知前附表规定的投标截止时间前递交投标文件。</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4.2.2投标人递交投标文件的地点：</w:t>
      </w:r>
      <w:r>
        <w:rPr>
          <w:rFonts w:hint="eastAsia" w:ascii="宋体" w:hAnsi="宋体" w:eastAsia="宋体" w:cs="宋体"/>
          <w:b/>
          <w:sz w:val="21"/>
          <w:szCs w:val="21"/>
        </w:rPr>
        <w:t>见投标人须知前附表</w:t>
      </w:r>
      <w:r>
        <w:rPr>
          <w:rFonts w:hint="eastAsia" w:ascii="宋体" w:hAnsi="宋体" w:eastAsia="宋体" w:cs="宋体"/>
          <w:sz w:val="21"/>
          <w:szCs w:val="21"/>
        </w:rPr>
        <w:t>。</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4.2.3 除投标人须知前附表另有规定外，投标人所递交的投标文件不予退还。</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4.2.4 逾期送达的或者未送达指定地点的投标文件，招标人拒绝接收和受理。</w:t>
      </w:r>
    </w:p>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4.3投标文件的修改和撤回</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4.3.1 投标以后，如果投标人提出书面修改和撤回要求，须在投标截止时间前送达招标代理人。</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4.3.2 投标人修改投标文件的书面材料，须密封送达招标代理人，同时应在封套上标明“修改投标文件”字样。</w:t>
      </w:r>
    </w:p>
    <w:p>
      <w:pPr>
        <w:pageBreakBefore w:val="0"/>
        <w:kinsoku/>
        <w:wordWrap/>
        <w:overflowPunct/>
        <w:topLinePunct w:val="0"/>
        <w:autoSpaceDE/>
        <w:autoSpaceDN/>
        <w:bidi w:val="0"/>
        <w:spacing w:line="360" w:lineRule="auto"/>
        <w:ind w:firstLine="315" w:firstLineChars="150"/>
        <w:textAlignment w:val="auto"/>
        <w:rPr>
          <w:rFonts w:hint="eastAsia" w:ascii="宋体" w:hAnsi="宋体" w:eastAsia="宋体" w:cs="宋体"/>
          <w:b/>
          <w:sz w:val="21"/>
          <w:szCs w:val="21"/>
        </w:rPr>
      </w:pPr>
      <w:r>
        <w:rPr>
          <w:rFonts w:hint="eastAsia" w:ascii="宋体" w:hAnsi="宋体" w:eastAsia="宋体" w:cs="宋体"/>
          <w:sz w:val="21"/>
          <w:szCs w:val="21"/>
        </w:rPr>
        <w:t>4.3.3 开标后投标人不得撤回投标，否则投标保证金将被没收。</w:t>
      </w:r>
    </w:p>
    <w:p>
      <w:pPr>
        <w:pStyle w:val="4"/>
        <w:pageBreakBefore w:val="0"/>
        <w:kinsoku/>
        <w:wordWrap/>
        <w:overflowPunct/>
        <w:topLinePunct w:val="0"/>
        <w:autoSpaceDE/>
        <w:autoSpaceDN/>
        <w:bidi w:val="0"/>
        <w:spacing w:line="360" w:lineRule="auto"/>
        <w:textAlignment w:val="auto"/>
        <w:rPr>
          <w:rFonts w:hint="eastAsia" w:ascii="宋体" w:hAnsi="宋体" w:eastAsia="宋体" w:cs="宋体"/>
          <w:sz w:val="21"/>
          <w:szCs w:val="21"/>
        </w:rPr>
      </w:pPr>
      <w:bookmarkStart w:id="26" w:name="_Toc246213140"/>
      <w:bookmarkStart w:id="27" w:name="_Toc353871545"/>
      <w:bookmarkStart w:id="28" w:name="_Toc335996788"/>
      <w:r>
        <w:rPr>
          <w:rFonts w:hint="eastAsia" w:ascii="宋体" w:hAnsi="宋体" w:eastAsia="宋体" w:cs="宋体"/>
          <w:sz w:val="21"/>
          <w:szCs w:val="21"/>
        </w:rPr>
        <w:t>5 开标和评标</w:t>
      </w:r>
      <w:bookmarkEnd w:id="26"/>
      <w:bookmarkEnd w:id="27"/>
      <w:bookmarkEnd w:id="28"/>
    </w:p>
    <w:p>
      <w:pPr>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5.1开标时间和地点</w:t>
      </w:r>
    </w:p>
    <w:p>
      <w:pPr>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招标人在投标须知前附表规定的开标时间、地点公开开标，邀请所有投标人参加开标会。</w:t>
      </w:r>
    </w:p>
    <w:p>
      <w:pPr>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5.2开标</w:t>
      </w:r>
    </w:p>
    <w:p>
      <w:pPr>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5.2.1 开标程序</w:t>
      </w:r>
    </w:p>
    <w:p>
      <w:pPr>
        <w:pStyle w:val="51"/>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（1）宣布投标截止时间到，开标会开始，工作人员停止接收投标文件；</w:t>
      </w:r>
    </w:p>
    <w:p>
      <w:pPr>
        <w:pStyle w:val="51"/>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（2）介绍参加会议单位、人员情况；</w:t>
      </w:r>
    </w:p>
    <w:p>
      <w:pPr>
        <w:pStyle w:val="51"/>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（3）宣布开标会场纪律；</w:t>
      </w:r>
    </w:p>
    <w:p>
      <w:pPr>
        <w:pStyle w:val="51"/>
        <w:pageBreakBefore w:val="0"/>
        <w:kinsoku/>
        <w:wordWrap/>
        <w:overflowPunct/>
        <w:topLinePunct w:val="0"/>
        <w:autoSpaceDE/>
        <w:autoSpaceDN/>
        <w:bidi w:val="0"/>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（4）由投标人或其推选的代表检查投标文件的密封情况，并签字确认；</w:t>
      </w:r>
    </w:p>
    <w:p>
      <w:pPr>
        <w:pStyle w:val="51"/>
        <w:pageBreakBefore w:val="0"/>
        <w:kinsoku/>
        <w:wordWrap/>
        <w:overflowPunct/>
        <w:topLinePunct w:val="0"/>
        <w:autoSpaceDE/>
        <w:autoSpaceDN/>
        <w:bidi w:val="0"/>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（5）按照顺序当众开启投标书，公布投标人名称、投标报价，并进行文字记录；</w:t>
      </w:r>
    </w:p>
    <w:p>
      <w:pPr>
        <w:pStyle w:val="51"/>
        <w:pageBreakBefore w:val="0"/>
        <w:kinsoku/>
        <w:wordWrap/>
        <w:overflowPunct/>
        <w:topLinePunct w:val="0"/>
        <w:autoSpaceDE/>
        <w:autoSpaceDN/>
        <w:bidi w:val="0"/>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（6）投标人的法定代表人或委托代理人在开标记录上签字确认；</w:t>
      </w:r>
    </w:p>
    <w:p>
      <w:pPr>
        <w:pStyle w:val="51"/>
        <w:pageBreakBefore w:val="0"/>
        <w:kinsoku/>
        <w:wordWrap/>
        <w:overflowPunct/>
        <w:topLinePunct w:val="0"/>
        <w:autoSpaceDE/>
        <w:autoSpaceDN/>
        <w:bidi w:val="0"/>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（7）开标结束，所有投标资料送交专家评委进行评审；</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5.2.2 招标人对开标过程进行记录，并存档备查。</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5.2.3 </w:t>
      </w:r>
      <w:r>
        <w:rPr>
          <w:rFonts w:hint="eastAsia" w:ascii="宋体" w:hAnsi="宋体" w:eastAsia="宋体" w:cs="宋体"/>
          <w:b/>
          <w:bCs/>
          <w:sz w:val="21"/>
          <w:szCs w:val="21"/>
        </w:rPr>
        <w:t>参加开标的投标人的法定代表人或被授权人应签名报到，以证明其出席开标会议</w:t>
      </w:r>
      <w:r>
        <w:rPr>
          <w:rFonts w:hint="eastAsia" w:ascii="宋体" w:hAnsi="宋体" w:eastAsia="宋体" w:cs="宋体"/>
          <w:sz w:val="21"/>
          <w:szCs w:val="21"/>
        </w:rPr>
        <w:t>。</w:t>
      </w:r>
    </w:p>
    <w:p>
      <w:pPr>
        <w:pageBreakBefore w:val="0"/>
        <w:kinsoku/>
        <w:wordWrap/>
        <w:overflowPunct/>
        <w:topLinePunct w:val="0"/>
        <w:autoSpaceDE/>
        <w:autoSpaceDN/>
        <w:bidi w:val="0"/>
        <w:spacing w:line="360" w:lineRule="auto"/>
        <w:ind w:firstLine="411" w:firstLineChars="196"/>
        <w:textAlignment w:val="auto"/>
        <w:rPr>
          <w:rFonts w:hint="eastAsia" w:ascii="宋体" w:hAnsi="宋体" w:eastAsia="宋体" w:cs="宋体"/>
          <w:sz w:val="21"/>
          <w:szCs w:val="21"/>
        </w:rPr>
      </w:pPr>
      <w:r>
        <w:rPr>
          <w:rFonts w:hint="eastAsia" w:ascii="宋体" w:hAnsi="宋体" w:eastAsia="宋体" w:cs="宋体"/>
          <w:sz w:val="21"/>
          <w:szCs w:val="21"/>
        </w:rPr>
        <w:t>5.2.4 在开标前，投标文件有下列情况之一者将被拒绝：</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（1）投标截止时间后送达的投标文件；</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（2）无法人授权委托书和委托代理人身份证原件的，如法定代表人参会，需要提供身份证原件</w:t>
      </w:r>
      <w:r>
        <w:rPr>
          <w:rFonts w:hint="eastAsia" w:ascii="宋体" w:hAnsi="宋体" w:eastAsia="宋体" w:cs="宋体"/>
          <w:sz w:val="21"/>
          <w:szCs w:val="21"/>
          <w:lang w:eastAsia="zh-CN"/>
        </w:rPr>
        <w:t>和法定代表人身份证明</w:t>
      </w:r>
      <w:r>
        <w:rPr>
          <w:rFonts w:hint="eastAsia" w:ascii="宋体" w:hAnsi="宋体" w:eastAsia="宋体" w:cs="宋体"/>
          <w:sz w:val="21"/>
          <w:szCs w:val="21"/>
        </w:rPr>
        <w:t>；</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（3）由于密封不妥或未按规定要求密封，在送交途中严重破损或散失的投标文件；</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（4）以电讯形式投标的投标文件；</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（5）未按规定提交投标担保的；</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（6）不符合法律、法规和招标文件中规定的其他实质性要求的。</w:t>
      </w:r>
    </w:p>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5.3评标委员会</w:t>
      </w:r>
    </w:p>
    <w:p>
      <w:pPr>
        <w:pageBreakBefore w:val="0"/>
        <w:kinsoku/>
        <w:wordWrap/>
        <w:overflowPunct/>
        <w:topLinePunct w:val="0"/>
        <w:autoSpaceDE/>
        <w:autoSpaceDN/>
        <w:bidi w:val="0"/>
        <w:spacing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5.3.1</w:t>
      </w:r>
      <w:r>
        <w:rPr>
          <w:rFonts w:hint="eastAsia" w:ascii="宋体" w:hAnsi="宋体" w:eastAsia="宋体" w:cs="宋体"/>
          <w:b/>
          <w:bCs/>
          <w:sz w:val="21"/>
          <w:szCs w:val="21"/>
        </w:rPr>
        <w:t>评标委员会由招标人或招标人指定的相关专业技术人员组建。</w:t>
      </w:r>
    </w:p>
    <w:p>
      <w:pPr>
        <w:pageBreakBefore w:val="0"/>
        <w:kinsoku/>
        <w:wordWrap/>
        <w:overflowPunct/>
        <w:topLinePunct w:val="0"/>
        <w:autoSpaceDE/>
        <w:autoSpaceDN/>
        <w:bidi w:val="0"/>
        <w:adjustRightInd w:val="0"/>
        <w:snapToGrid w:val="0"/>
        <w:spacing w:line="360" w:lineRule="auto"/>
        <w:ind w:firstLine="525" w:firstLineChars="250"/>
        <w:textAlignment w:val="auto"/>
        <w:rPr>
          <w:rFonts w:hint="eastAsia" w:ascii="宋体" w:hAnsi="宋体" w:eastAsia="宋体" w:cs="宋体"/>
          <w:kern w:val="10"/>
          <w:sz w:val="21"/>
          <w:szCs w:val="21"/>
        </w:rPr>
      </w:pPr>
      <w:r>
        <w:rPr>
          <w:rFonts w:hint="eastAsia" w:ascii="宋体" w:hAnsi="宋体" w:eastAsia="宋体" w:cs="宋体"/>
          <w:kern w:val="10"/>
          <w:sz w:val="21"/>
          <w:szCs w:val="21"/>
        </w:rPr>
        <w:t>5.3.2 评标委员会成员与评标活动有关的工作人员不得向他人透露对投标文件的评审和比较、中标候选人的推荐以及与评标有关的其他情况。投标文件及与评标有关的资料应当保密。</w:t>
      </w:r>
    </w:p>
    <w:p>
      <w:pPr>
        <w:pageBreakBefore w:val="0"/>
        <w:kinsoku/>
        <w:wordWrap/>
        <w:overflowPunct/>
        <w:topLinePunct w:val="0"/>
        <w:autoSpaceDE/>
        <w:autoSpaceDN/>
        <w:bidi w:val="0"/>
        <w:adjustRightInd w:val="0"/>
        <w:snapToGrid w:val="0"/>
        <w:spacing w:line="360" w:lineRule="auto"/>
        <w:ind w:firstLine="525" w:firstLineChars="250"/>
        <w:textAlignment w:val="auto"/>
        <w:rPr>
          <w:rFonts w:hint="eastAsia" w:ascii="宋体" w:hAnsi="宋体" w:eastAsia="宋体" w:cs="宋体"/>
          <w:kern w:val="10"/>
          <w:sz w:val="21"/>
          <w:szCs w:val="21"/>
        </w:rPr>
      </w:pPr>
      <w:r>
        <w:rPr>
          <w:rFonts w:hint="eastAsia" w:ascii="宋体" w:hAnsi="宋体" w:eastAsia="宋体" w:cs="宋体"/>
          <w:kern w:val="10"/>
          <w:sz w:val="21"/>
          <w:szCs w:val="21"/>
        </w:rPr>
        <w:t>5.3.3 评标原则</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（1）评标委员会应客观公正地对待所有的投标人，对所有的投标评价，均采用相同的程序和标准。在评标期间，投标人不得进行任何旨在影响评标结果的活动，否则将废除其投标；</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（2）评标委员会不向未中标者方解释未中标原因，不退还投标文件；</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（3）评审中如发现供应商的报价清单不符合采购价格限制的投标，将不被接受。</w:t>
      </w:r>
    </w:p>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5.4评标过程的保密</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公开开标后，直到授予中标人合同为止，凡属于审查、澄清、评价和比较的有关资料及中标候选人的推荐情况，与评标有关的其它任何情况均严格保密。</w:t>
      </w:r>
    </w:p>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5.5评标</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5.5.1 评标准备工作</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（1）阅读、研究招标文件和相关评标资料，获取评标所需要的重要信息和数据；</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（2）熟悉招标文件规定的评标方法及在评标过程中需要考虑的因素；</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（3）核对评标工作用表。</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5.5.2 评标办法：</w:t>
      </w:r>
      <w:r>
        <w:rPr>
          <w:rFonts w:hint="eastAsia" w:ascii="宋体" w:hAnsi="宋体" w:eastAsia="宋体" w:cs="宋体"/>
          <w:b/>
          <w:sz w:val="21"/>
          <w:szCs w:val="21"/>
          <w:lang w:val="en-US" w:eastAsia="zh-CN"/>
        </w:rPr>
        <w:t>综合评分法</w:t>
      </w:r>
      <w:r>
        <w:rPr>
          <w:rFonts w:hint="eastAsia" w:ascii="宋体" w:hAnsi="宋体" w:eastAsia="宋体" w:cs="宋体"/>
          <w:sz w:val="21"/>
          <w:szCs w:val="21"/>
        </w:rPr>
        <w:t>，详见招标文件第三章。</w:t>
      </w:r>
    </w:p>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5.6对投标文件初审</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5.6.1 初审内容为投标人的资质是否符合要求，投标文件是否实质性响应招标文件文件的要求、内容是否完整、价格构成有无计算错误、文件签署是否齐全。</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5.6.2 评标委员会对投标文件的判定，只依据投标文件内容本身，不依靠开标后的任何外来证明。</w:t>
      </w:r>
    </w:p>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5.7下列投标文件将被视为无效：</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5.7.1 投标文件未按照招标文件规定填写、签署、盖章和装订的；</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5.7.2 投标文件与招标文件有重大负偏离的；</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5.7.3 投标人拒绝修正错误的；</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5.7.4 投标文件的关键内容字迹模糊，无法辨认的；</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5.7.5 投标有效期不足的；</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5.7.6 投标文件无法区分正、副本的；</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5.7.7 投标人的报价突破最高控制价的；</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5.7.8 投标文件有粘贴页或者撕页的；</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5.7.9 投标报价有涂改痕迹的投标；</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5.7.10 其他违反《政府采购法》等法律、法规规定的行为的；</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5.7.11 评标委员会认为是其他应当否决的投标。</w:t>
      </w:r>
    </w:p>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5.8投标的澄清</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5.8.1 在评标过程中，评标委员会认为需要有权要求投标人对投标文件中的有关问题进行澄清或提供补充说明及有关资料，投标人应做出书面答复；书面答复必须经投标人法定代表人或其委托的代理人签字或盖章认可，并作为投标文件的组成部分，对投标人具有约束力。</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5.8.2 投标人对投标文件的澄清不得改变投标的价格及其他实质性内容。</w:t>
      </w:r>
    </w:p>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bookmarkStart w:id="29" w:name="_Toc246213141"/>
      <w:bookmarkStart w:id="30" w:name="_Toc335996789"/>
      <w:bookmarkStart w:id="31" w:name="_Toc353871546"/>
      <w:r>
        <w:rPr>
          <w:rFonts w:hint="eastAsia" w:ascii="宋体" w:hAnsi="宋体" w:eastAsia="宋体" w:cs="宋体"/>
          <w:b/>
          <w:sz w:val="21"/>
          <w:szCs w:val="21"/>
        </w:rPr>
        <w:t>6 授标</w:t>
      </w:r>
    </w:p>
    <w:bookmarkEnd w:id="29"/>
    <w:bookmarkEnd w:id="30"/>
    <w:bookmarkEnd w:id="31"/>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6.1中标候选人的确定</w:t>
      </w:r>
    </w:p>
    <w:p>
      <w:pPr>
        <w:pageBreakBefore w:val="0"/>
        <w:kinsoku/>
        <w:wordWrap/>
        <w:overflowPunct/>
        <w:topLinePunct w:val="0"/>
        <w:autoSpaceDE/>
        <w:autoSpaceDN/>
        <w:bidi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6.1.1 经过评标后，评标委员会确定3名中标候选人。</w:t>
      </w:r>
    </w:p>
    <w:p>
      <w:pPr>
        <w:pageBreakBefore w:val="0"/>
        <w:kinsoku/>
        <w:wordWrap/>
        <w:overflowPunct/>
        <w:topLinePunct w:val="0"/>
        <w:autoSpaceDE/>
        <w:autoSpaceDN/>
        <w:bidi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6.1.2 中标候选人确定后，招标人应将中标候选人名单在网上公告1日。</w:t>
      </w:r>
    </w:p>
    <w:p>
      <w:pPr>
        <w:pageBreakBefore w:val="0"/>
        <w:kinsoku/>
        <w:wordWrap/>
        <w:overflowPunct/>
        <w:topLinePunct w:val="0"/>
        <w:autoSpaceDE/>
        <w:autoSpaceDN/>
        <w:bidi w:val="0"/>
        <w:spacing w:line="360" w:lineRule="auto"/>
        <w:jc w:val="left"/>
        <w:textAlignment w:val="auto"/>
        <w:rPr>
          <w:rFonts w:hint="eastAsia" w:ascii="宋体" w:hAnsi="宋体" w:eastAsia="宋体" w:cs="宋体"/>
          <w:b/>
          <w:sz w:val="21"/>
          <w:szCs w:val="21"/>
        </w:rPr>
      </w:pPr>
      <w:r>
        <w:rPr>
          <w:rFonts w:hint="eastAsia" w:ascii="宋体" w:hAnsi="宋体" w:eastAsia="宋体" w:cs="宋体"/>
          <w:b/>
          <w:sz w:val="21"/>
          <w:szCs w:val="21"/>
        </w:rPr>
        <w:t>6.2中标人的确定</w:t>
      </w:r>
    </w:p>
    <w:p>
      <w:pPr>
        <w:pageBreakBefore w:val="0"/>
        <w:kinsoku/>
        <w:wordWrap/>
        <w:overflowPunct/>
        <w:topLinePunct w:val="0"/>
        <w:autoSpaceDE/>
        <w:autoSpaceDN/>
        <w:bidi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中标候选人名单公告1日后，若招标人未接到投诉，招标人应当确定第一名中标候选人为中标人。第一名中标候选人因不可抗力提出不能履行合同，招标人依次确定第二中标候选人为中标人，依此类推。或者重新组织招标。</w:t>
      </w:r>
    </w:p>
    <w:p>
      <w:pPr>
        <w:pageBreakBefore w:val="0"/>
        <w:kinsoku/>
        <w:wordWrap/>
        <w:overflowPunct/>
        <w:topLinePunct w:val="0"/>
        <w:autoSpaceDE/>
        <w:autoSpaceDN/>
        <w:bidi w:val="0"/>
        <w:spacing w:line="360" w:lineRule="auto"/>
        <w:jc w:val="left"/>
        <w:textAlignment w:val="auto"/>
        <w:rPr>
          <w:rFonts w:hint="eastAsia" w:ascii="宋体" w:hAnsi="宋体" w:eastAsia="宋体" w:cs="宋体"/>
          <w:b/>
          <w:sz w:val="21"/>
          <w:szCs w:val="21"/>
        </w:rPr>
      </w:pPr>
      <w:r>
        <w:rPr>
          <w:rFonts w:hint="eastAsia" w:ascii="宋体" w:hAnsi="宋体" w:eastAsia="宋体" w:cs="宋体"/>
          <w:b/>
          <w:sz w:val="21"/>
          <w:szCs w:val="21"/>
        </w:rPr>
        <w:t>6.3中标通知书</w:t>
      </w:r>
    </w:p>
    <w:p>
      <w:pPr>
        <w:pageBreakBefore w:val="0"/>
        <w:kinsoku/>
        <w:wordWrap/>
        <w:overflowPunct/>
        <w:topLinePunct w:val="0"/>
        <w:autoSpaceDE/>
        <w:autoSpaceDN/>
        <w:bidi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6.3.1中标人确定后，招标人将于</w:t>
      </w:r>
      <w:r>
        <w:rPr>
          <w:rFonts w:hint="eastAsia" w:ascii="宋体" w:hAnsi="宋体" w:eastAsia="宋体" w:cs="宋体"/>
          <w:sz w:val="21"/>
          <w:szCs w:val="21"/>
          <w:lang w:val="en-US" w:eastAsia="zh-CN"/>
        </w:rPr>
        <w:t>2</w:t>
      </w:r>
      <w:r>
        <w:rPr>
          <w:rFonts w:hint="eastAsia" w:ascii="宋体" w:hAnsi="宋体" w:eastAsia="宋体" w:cs="宋体"/>
          <w:sz w:val="21"/>
          <w:szCs w:val="21"/>
        </w:rPr>
        <w:t>日内向中标人发出中标通知书。</w:t>
      </w:r>
    </w:p>
    <w:p>
      <w:pPr>
        <w:pStyle w:val="51"/>
        <w:pageBreakBefore w:val="0"/>
        <w:kinsoku/>
        <w:wordWrap/>
        <w:overflowPunct/>
        <w:topLinePunct w:val="0"/>
        <w:autoSpaceDE/>
        <w:autoSpaceDN/>
        <w:bidi w:val="0"/>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6.4中标价</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6.4.1经投标人确认的，在评标中经过修正的投标报价作为中标价。</w:t>
      </w:r>
    </w:p>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bookmarkStart w:id="32" w:name="_Toc246213142"/>
      <w:bookmarkStart w:id="33" w:name="_Toc353871547"/>
      <w:bookmarkStart w:id="34" w:name="_Toc335996790"/>
      <w:r>
        <w:rPr>
          <w:rFonts w:hint="eastAsia" w:ascii="宋体" w:hAnsi="宋体" w:eastAsia="宋体" w:cs="宋体"/>
          <w:b/>
          <w:sz w:val="21"/>
          <w:szCs w:val="21"/>
        </w:rPr>
        <w:t>7 合同的授予</w:t>
      </w:r>
      <w:bookmarkEnd w:id="32"/>
      <w:bookmarkEnd w:id="33"/>
      <w:bookmarkEnd w:id="34"/>
    </w:p>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7.1合同授予标准</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本招标项目的合同将授予按招标文件规定所确定的中标人。</w:t>
      </w:r>
    </w:p>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7.2合同的签订</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7.2.1 招标人与中标人将于中标通知书发出之日，按照招标文件和中标人的投标文件订立书面合同，不得再行订立背离合同实质性内容的其他协议。</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7.2.2 招标人如不按照规定与中标人签定合同，或者招标人强迫中标人订立背离合同实质性内容的其他协议，招标人应当按投标担保的数额对投标人进行赔偿；给投标人造成损失超过投标担保的数额的，还应当对超过部分予以赔偿，同时依法承担相应的法律责任。</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7.2.3 中标人不按规定与招标人订立合同，则招标人将废除授标，投标担保不予退还，给招标人造成的损失超过投标担保数额的，还应当对超过部分予以赔偿，同时依法承担相应的法律责任。</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7.2.4 中标人应当按照合同约定履行义务，完成中标项目，不得将中标项目转让（转包）给他人。</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7.2.5 在不背离合同实质性内容的前提下，中标人可作出特别承诺，为招标人提供更加优惠的服务。</w:t>
      </w:r>
    </w:p>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7.3履约保证金</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7.3.1 投标人中标后按招标文件要求提交履约保证金。</w:t>
      </w:r>
    </w:p>
    <w:p>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7.3.2 中标人接到中标通知书后，签订合同前支付履约保证金。</w:t>
      </w:r>
    </w:p>
    <w:p>
      <w:pPr>
        <w:pageBreakBefore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 xml:space="preserve">    7.3.3 若中标人不履行采购技术要求或不按履约保证金的规定执行，招标人将有充分的理由取消其中标资格，并没收其投标保证金，给招标人造成的损失超过投标担保数额的，还应当对超过部分予以赔偿。</w:t>
      </w:r>
      <w:bookmarkStart w:id="35" w:name="_Toc449028874"/>
    </w:p>
    <w:p>
      <w:pPr>
        <w:pageBreakBefore w:val="0"/>
        <w:kinsoku/>
        <w:wordWrap/>
        <w:overflowPunct/>
        <w:topLinePunct w:val="0"/>
        <w:autoSpaceDE/>
        <w:autoSpaceDN/>
        <w:bidi w:val="0"/>
        <w:spacing w:line="360" w:lineRule="auto"/>
        <w:ind w:firstLine="310" w:firstLineChars="147"/>
        <w:jc w:val="left"/>
        <w:textAlignment w:val="auto"/>
        <w:rPr>
          <w:rFonts w:hint="eastAsia" w:ascii="宋体" w:hAnsi="宋体" w:eastAsia="宋体" w:cs="宋体"/>
          <w:b/>
          <w:sz w:val="21"/>
          <w:szCs w:val="21"/>
        </w:rPr>
      </w:pPr>
      <w:r>
        <w:rPr>
          <w:rFonts w:hint="eastAsia" w:ascii="宋体" w:hAnsi="宋体" w:eastAsia="宋体" w:cs="宋体"/>
          <w:b/>
          <w:sz w:val="21"/>
          <w:szCs w:val="21"/>
        </w:rPr>
        <w:t>8 纪律和监督</w:t>
      </w:r>
      <w:bookmarkEnd w:id="35"/>
    </w:p>
    <w:p>
      <w:pPr>
        <w:pageBreakBefore w:val="0"/>
        <w:kinsoku/>
        <w:wordWrap/>
        <w:overflowPunct/>
        <w:topLinePunct w:val="0"/>
        <w:autoSpaceDE/>
        <w:autoSpaceDN/>
        <w:bidi w:val="0"/>
        <w:spacing w:line="360" w:lineRule="auto"/>
        <w:ind w:firstLine="310" w:firstLineChars="147"/>
        <w:jc w:val="left"/>
        <w:textAlignment w:val="auto"/>
        <w:rPr>
          <w:rFonts w:hint="eastAsia" w:ascii="宋体" w:hAnsi="宋体" w:eastAsia="宋体" w:cs="宋体"/>
          <w:b/>
          <w:sz w:val="21"/>
          <w:szCs w:val="21"/>
        </w:rPr>
      </w:pPr>
      <w:r>
        <w:rPr>
          <w:rFonts w:hint="eastAsia" w:ascii="宋体" w:hAnsi="宋体" w:eastAsia="宋体" w:cs="宋体"/>
          <w:b/>
          <w:sz w:val="21"/>
          <w:szCs w:val="21"/>
        </w:rPr>
        <w:t xml:space="preserve">8.1 对招标人的纪律要求 </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 xml:space="preserve">8.1.1招标人不得泄漏招标投标活动中应当保密的情况和资料，不得与投标人串通损害国家利益，社会公共利益或者他人合法权益。 </w:t>
      </w:r>
    </w:p>
    <w:p>
      <w:pPr>
        <w:pageBreakBefore w:val="0"/>
        <w:kinsoku/>
        <w:wordWrap/>
        <w:overflowPunct/>
        <w:topLinePunct w:val="0"/>
        <w:autoSpaceDE/>
        <w:autoSpaceDN/>
        <w:bidi w:val="0"/>
        <w:spacing w:line="360" w:lineRule="auto"/>
        <w:ind w:firstLine="310" w:firstLineChars="147"/>
        <w:jc w:val="left"/>
        <w:textAlignment w:val="auto"/>
        <w:rPr>
          <w:rFonts w:hint="eastAsia" w:ascii="宋体" w:hAnsi="宋体" w:eastAsia="宋体" w:cs="宋体"/>
          <w:b/>
          <w:sz w:val="21"/>
          <w:szCs w:val="21"/>
        </w:rPr>
      </w:pPr>
      <w:r>
        <w:rPr>
          <w:rFonts w:hint="eastAsia" w:ascii="宋体" w:hAnsi="宋体" w:eastAsia="宋体" w:cs="宋体"/>
          <w:b/>
          <w:sz w:val="21"/>
          <w:szCs w:val="21"/>
        </w:rPr>
        <w:t xml:space="preserve">8.2 对投标人的纪律要求 </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8.2.1投标人不得相互串通投标或者与招标人串通投标，不得向招标人或者评标委员会成员行贿谋取中标，不得以他人名义投标或者以其他方式弄虚作假骗取中标；投标人不得以任何方式干扰、影响评标工作。</w:t>
      </w:r>
    </w:p>
    <w:p>
      <w:pPr>
        <w:pageBreakBefore w:val="0"/>
        <w:kinsoku/>
        <w:wordWrap/>
        <w:overflowPunct/>
        <w:topLinePunct w:val="0"/>
        <w:autoSpaceDE/>
        <w:autoSpaceDN/>
        <w:bidi w:val="0"/>
        <w:spacing w:line="360" w:lineRule="auto"/>
        <w:ind w:firstLine="310" w:firstLineChars="147"/>
        <w:jc w:val="left"/>
        <w:textAlignment w:val="auto"/>
        <w:rPr>
          <w:rFonts w:hint="eastAsia" w:ascii="宋体" w:hAnsi="宋体" w:eastAsia="宋体" w:cs="宋体"/>
          <w:b/>
          <w:sz w:val="21"/>
          <w:szCs w:val="21"/>
        </w:rPr>
      </w:pPr>
      <w:r>
        <w:rPr>
          <w:rFonts w:hint="eastAsia" w:ascii="宋体" w:hAnsi="宋体" w:eastAsia="宋体" w:cs="宋体"/>
          <w:b/>
          <w:sz w:val="21"/>
          <w:szCs w:val="21"/>
        </w:rPr>
        <w:t xml:space="preserve">8.3 对评标委员会成员的纪律要求 </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8.3.1评标委员会成员不得收受他人的财物或者其他好处，不得向他人透漏对投标文件的评审和比较、中标候选人的推荐情况以及评标有关的其他情况。</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 xml:space="preserve">8.3.2在评标活动中，评标委员会成员不得擅离职守，影响评标程序正常进行，不得使用第三章“评标办法”没有规定的评审因素和标准进行评标。 </w:t>
      </w:r>
    </w:p>
    <w:p>
      <w:pPr>
        <w:pageBreakBefore w:val="0"/>
        <w:kinsoku/>
        <w:wordWrap/>
        <w:overflowPunct/>
        <w:topLinePunct w:val="0"/>
        <w:autoSpaceDE/>
        <w:autoSpaceDN/>
        <w:bidi w:val="0"/>
        <w:spacing w:line="360" w:lineRule="auto"/>
        <w:ind w:firstLine="310" w:firstLineChars="147"/>
        <w:jc w:val="left"/>
        <w:textAlignment w:val="auto"/>
        <w:rPr>
          <w:rFonts w:hint="eastAsia" w:ascii="宋体" w:hAnsi="宋体" w:eastAsia="宋体" w:cs="宋体"/>
          <w:b/>
          <w:sz w:val="21"/>
          <w:szCs w:val="21"/>
        </w:rPr>
      </w:pPr>
      <w:r>
        <w:rPr>
          <w:rFonts w:hint="eastAsia" w:ascii="宋体" w:hAnsi="宋体" w:eastAsia="宋体" w:cs="宋体"/>
          <w:b/>
          <w:sz w:val="21"/>
          <w:szCs w:val="21"/>
        </w:rPr>
        <w:t xml:space="preserve">8.4 对与评标活动有关的工作人员的纪律要求 </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sz w:val="21"/>
          <w:szCs w:val="21"/>
        </w:rPr>
      </w:pPr>
      <w:r>
        <w:rPr>
          <w:rFonts w:hint="eastAsia" w:ascii="宋体" w:hAnsi="宋体" w:eastAsia="宋体" w:cs="宋体"/>
          <w:kern w:val="10"/>
          <w:sz w:val="21"/>
          <w:szCs w:val="21"/>
        </w:rPr>
        <w:t>8.4.1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bookmarkStart w:id="36" w:name="_Toc449028875"/>
      <w:r>
        <w:rPr>
          <w:rFonts w:hint="eastAsia" w:ascii="宋体" w:hAnsi="宋体" w:eastAsia="宋体" w:cs="宋体"/>
          <w:b/>
          <w:sz w:val="21"/>
          <w:szCs w:val="21"/>
        </w:rPr>
        <w:t>9 质疑与投诉</w:t>
      </w:r>
      <w:bookmarkEnd w:id="36"/>
    </w:p>
    <w:p>
      <w:pPr>
        <w:pageBreakBefore w:val="0"/>
        <w:kinsoku/>
        <w:wordWrap/>
        <w:overflowPunct/>
        <w:topLinePunct w:val="0"/>
        <w:autoSpaceDE/>
        <w:autoSpaceDN/>
        <w:bidi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9.1. 询问、质疑</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9.1.1 投标人对招标活动事项有疑问的，可以向招标人提出询问，招标人将在三个工作日内作出答复，但答复的内容不涉及商业秘密。</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9.1.2 投标人认为采购文件、采购过程和中标结果使自己的合法权益受到损害的，可以在知道或者应当知道其权益受到损害之日起七个工作日内，以书面形式将质疑文件原件送达招标人。</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9.1.3中标公告发布后，参与投标的投标人对中标公告有异议的，应该在中标公告发布之日起或公告期限届满之日起七个工作日内向招标人书面提出质疑。但属于第.1.1条问题，且未在规定时间提出质疑的，不予受理。</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9.1.4参与投标的投标人对中标公告提出的书面质疑，负有举证的责任。在质疑函中应清楚地写明所质疑的项目名称、标段名（如果有分标段）、质疑的事项与事实等内容，并附上质疑事项、事实的证明文件。投标人在经其法定代表人签字并盖上投标人公章后，将该质疑函递交至招标人或代理机构。</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9.1.5招标人或代理机构在收到投标人的质疑函后，将审查质疑函的格式、内容以及所附的证明文件是否符合要求。如不符合，说明原因退回投标人；如符合要求，则接受该质疑函并向投标人出具受理证明。</w:t>
      </w:r>
    </w:p>
    <w:p>
      <w:pPr>
        <w:pageBreakBefore w:val="0"/>
        <w:kinsoku/>
        <w:wordWrap/>
        <w:overflowPunct/>
        <w:topLinePunct w:val="0"/>
        <w:autoSpaceDE/>
        <w:autoSpaceDN/>
        <w:bidi w:val="0"/>
        <w:adjustRightInd w:val="0"/>
        <w:snapToGrid w:val="0"/>
        <w:spacing w:line="360" w:lineRule="auto"/>
        <w:ind w:firstLine="315" w:firstLineChars="150"/>
        <w:textAlignment w:val="auto"/>
        <w:rPr>
          <w:rFonts w:hint="eastAsia" w:ascii="宋体" w:hAnsi="宋体" w:eastAsia="宋体" w:cs="宋体"/>
          <w:kern w:val="10"/>
          <w:sz w:val="21"/>
          <w:szCs w:val="21"/>
        </w:rPr>
      </w:pPr>
      <w:r>
        <w:rPr>
          <w:rFonts w:hint="eastAsia" w:ascii="宋体" w:hAnsi="宋体" w:eastAsia="宋体" w:cs="宋体"/>
          <w:kern w:val="10"/>
          <w:sz w:val="21"/>
          <w:szCs w:val="21"/>
        </w:rPr>
        <w:t>9.1.6处理质疑的时间，从实际接受投标人质疑函、出具受理证明的时间开始计算。</w:t>
      </w:r>
    </w:p>
    <w:p>
      <w:pPr>
        <w:spacing w:line="360" w:lineRule="auto"/>
        <w:ind w:right="-210" w:rightChars="-100"/>
        <w:jc w:val="both"/>
        <w:outlineLvl w:val="0"/>
        <w:rPr>
          <w:rFonts w:hint="eastAsia" w:ascii="宋体" w:hAnsi="宋体"/>
          <w:b/>
          <w:color w:val="auto"/>
          <w:sz w:val="32"/>
          <w:szCs w:val="32"/>
        </w:rPr>
      </w:pPr>
    </w:p>
    <w:p>
      <w:pPr>
        <w:spacing w:line="360" w:lineRule="auto"/>
        <w:ind w:left="-210" w:leftChars="-100" w:right="-210" w:rightChars="-100"/>
        <w:jc w:val="center"/>
        <w:outlineLvl w:val="1"/>
        <w:rPr>
          <w:rFonts w:hint="eastAsia" w:ascii="宋体" w:hAnsi="宋体" w:eastAsia="宋体" w:cs="Times New Roman"/>
          <w:b/>
          <w:color w:val="auto"/>
          <w:sz w:val="28"/>
          <w:szCs w:val="28"/>
        </w:rPr>
      </w:pPr>
      <w:r>
        <w:rPr>
          <w:rFonts w:hint="eastAsia" w:ascii="宋体" w:hAnsi="宋体" w:eastAsia="宋体" w:cs="Times New Roman"/>
          <w:b/>
          <w:color w:val="auto"/>
          <w:sz w:val="28"/>
          <w:szCs w:val="28"/>
        </w:rPr>
        <w:t>第三章  评标办法</w:t>
      </w:r>
      <w:bookmarkEnd w:id="22"/>
    </w:p>
    <w:p>
      <w:pPr>
        <w:spacing w:line="360" w:lineRule="auto"/>
        <w:ind w:left="-210" w:leftChars="-100" w:right="-210" w:rightChars="-100"/>
        <w:jc w:val="center"/>
        <w:outlineLvl w:val="1"/>
        <w:rPr>
          <w:rFonts w:ascii="宋体" w:hAnsi="宋体"/>
          <w:b/>
          <w:color w:val="auto"/>
          <w:sz w:val="28"/>
          <w:szCs w:val="28"/>
        </w:rPr>
      </w:pPr>
      <w:bookmarkStart w:id="37" w:name="_Toc477441698"/>
      <w:r>
        <w:rPr>
          <w:rFonts w:hint="eastAsia" w:ascii="宋体" w:hAnsi="宋体"/>
          <w:b/>
          <w:color w:val="auto"/>
          <w:sz w:val="28"/>
          <w:szCs w:val="28"/>
        </w:rPr>
        <w:t>一  总则</w:t>
      </w:r>
      <w:bookmarkEnd w:id="37"/>
    </w:p>
    <w:p>
      <w:pPr>
        <w:spacing w:line="360" w:lineRule="auto"/>
        <w:ind w:left="-210" w:leftChars="-100" w:right="-210" w:rightChars="-100" w:firstLine="316" w:firstLineChars="150"/>
        <w:jc w:val="left"/>
        <w:rPr>
          <w:rFonts w:ascii="宋体" w:hAnsi="宋体" w:cs="宋体"/>
          <w:b/>
          <w:color w:val="auto"/>
          <w:szCs w:val="21"/>
        </w:rPr>
      </w:pPr>
      <w:bookmarkStart w:id="38" w:name="_Toc263374360"/>
      <w:bookmarkStart w:id="39" w:name="_Toc257818995"/>
      <w:r>
        <w:rPr>
          <w:rFonts w:hint="eastAsia" w:ascii="宋体" w:hAnsi="宋体"/>
          <w:b/>
          <w:color w:val="auto"/>
          <w:szCs w:val="21"/>
        </w:rPr>
        <w:t xml:space="preserve"> 1.</w:t>
      </w:r>
      <w:r>
        <w:rPr>
          <w:rFonts w:hint="eastAsia" w:ascii="宋体" w:hAnsi="宋体" w:cs="宋体"/>
          <w:b/>
          <w:color w:val="auto"/>
          <w:szCs w:val="21"/>
        </w:rPr>
        <w:t>本次评标采用综合评分法</w:t>
      </w:r>
    </w:p>
    <w:p>
      <w:pPr>
        <w:spacing w:line="360" w:lineRule="auto"/>
        <w:ind w:left="-210" w:leftChars="-100" w:right="-210" w:rightChars="-100" w:firstLine="420" w:firstLineChars="200"/>
        <w:jc w:val="left"/>
        <w:rPr>
          <w:rFonts w:ascii="宋体" w:hAnsi="宋体"/>
          <w:color w:val="auto"/>
          <w:szCs w:val="21"/>
        </w:rPr>
      </w:pPr>
      <w:r>
        <w:rPr>
          <w:rFonts w:hint="eastAsia" w:ascii="宋体" w:hAnsi="宋体"/>
          <w:color w:val="auto"/>
          <w:szCs w:val="21"/>
        </w:rPr>
        <w:t>1.1综合评分法是指投标文件满足招标文件全部实质性要求且按照评审因素的量化指标评审得分最高的</w:t>
      </w:r>
      <w:r>
        <w:rPr>
          <w:rFonts w:hint="eastAsia" w:ascii="宋体" w:hAnsi="宋体"/>
          <w:color w:val="auto"/>
          <w:szCs w:val="21"/>
          <w:lang w:eastAsia="zh-CN"/>
        </w:rPr>
        <w:t>供应商</w:t>
      </w:r>
      <w:r>
        <w:rPr>
          <w:rFonts w:hint="eastAsia" w:ascii="宋体" w:hAnsi="宋体"/>
          <w:color w:val="auto"/>
          <w:szCs w:val="21"/>
        </w:rPr>
        <w:t>为中标候选人的评标方法。</w:t>
      </w:r>
    </w:p>
    <w:p>
      <w:pPr>
        <w:spacing w:line="360" w:lineRule="auto"/>
        <w:ind w:left="-210" w:leftChars="-100" w:right="-210" w:rightChars="-100" w:firstLine="420" w:firstLineChars="200"/>
        <w:jc w:val="left"/>
        <w:rPr>
          <w:rFonts w:ascii="宋体" w:hAnsi="宋体" w:cs="宋体"/>
          <w:color w:val="auto"/>
          <w:szCs w:val="21"/>
        </w:rPr>
      </w:pPr>
      <w:r>
        <w:rPr>
          <w:rFonts w:hint="eastAsia" w:ascii="宋体" w:hAnsi="宋体"/>
          <w:color w:val="auto"/>
          <w:szCs w:val="21"/>
        </w:rPr>
        <w:t xml:space="preserve"> 1.2综合评分法一般适用于较为复杂、评价指标难以量化且价格为非主要因素的非标准定制商品和非通用服务项目的项目评审。 </w:t>
      </w:r>
      <w:r>
        <w:rPr>
          <w:rFonts w:hint="eastAsia" w:ascii="宋体" w:hAnsi="宋体" w:cs="宋体"/>
          <w:color w:val="auto"/>
          <w:szCs w:val="21"/>
        </w:rPr>
        <w:t xml:space="preserve"> </w:t>
      </w:r>
    </w:p>
    <w:p>
      <w:pPr>
        <w:spacing w:line="360" w:lineRule="auto"/>
        <w:ind w:left="-210" w:leftChars="-100" w:right="-210" w:rightChars="-100"/>
        <w:rPr>
          <w:rFonts w:ascii="宋体" w:hAnsi="宋体"/>
          <w:b/>
          <w:color w:val="auto"/>
          <w:szCs w:val="21"/>
        </w:rPr>
      </w:pPr>
      <w:r>
        <w:rPr>
          <w:rFonts w:hint="eastAsia" w:ascii="宋体" w:hAnsi="宋体" w:cs="宋体"/>
          <w:color w:val="auto"/>
          <w:szCs w:val="21"/>
        </w:rPr>
        <w:t xml:space="preserve"> </w:t>
      </w:r>
      <w:r>
        <w:rPr>
          <w:rFonts w:hint="eastAsia" w:ascii="宋体" w:hAnsi="宋体"/>
          <w:b/>
          <w:color w:val="auto"/>
          <w:szCs w:val="21"/>
        </w:rPr>
        <w:t>2．评标程序</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2.1投标文件的初审</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 xml:space="preserve">2.1.1资格性检查。依据法律法规和招标文件的规定，对投标文件中的资格证明、投标保证金等进行审查，以确定供应商是否具备投标资格。 </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2.1.2符合性检查。依据招标文件的规定，从投标文件的有效性、完整性和对招标文件的响应程度进行审查，以确定供应商是否对招标文件的实质性要求作出响应。</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2.2投标文件的澄清</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2.2.1在评标过程中，资格审查委员会认为需要，在监督人员在场的情况下，可要求投标单位对投标文件中的有关问题进行澄清或提供补充说明及有关资料，投标单位应做出书面答复。书面答复中不得变更价格、供货期、自报质量等实质性内容。</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2.2.2书面答复须经投标单位法定代理人或其授权委托代理人的签字或印鉴，签字或盖印鉴的书面答复将视为投标文件的组成部分。投标截止时间后，供应商对投标报价或其它实质性内容修正的函件和增加的任何优惠条件，一律不得作为评标、定标的依据。</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2.2.3  招标人不接受投标单位主动提出的澄清。</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2.3比较与评价</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2．3.1按招标文件中规定的评标方法和标准，对资格性检查和符合性检查合格的投标文件进行商务评估，综合比较与评价。</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2.4  推荐中标候选人名单</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2.4.1中标候选人数量应当根据采购需要确定，但必须按顺序排列中标候选人。</w:t>
      </w:r>
    </w:p>
    <w:p>
      <w:pPr>
        <w:pStyle w:val="34"/>
        <w:numPr>
          <w:ilvl w:val="0"/>
          <w:numId w:val="0"/>
        </w:numPr>
        <w:spacing w:line="400" w:lineRule="exact"/>
        <w:ind w:firstLine="420" w:firstLineChars="200"/>
        <w:rPr>
          <w:rFonts w:hint="eastAsia" w:ascii="宋体" w:hAnsi="宋体" w:cs="宋体"/>
          <w:b/>
          <w:color w:val="auto"/>
          <w:sz w:val="28"/>
          <w:szCs w:val="28"/>
        </w:rPr>
      </w:pPr>
      <w:r>
        <w:rPr>
          <w:rFonts w:hint="eastAsia" w:eastAsia="宋体"/>
          <w:color w:val="auto"/>
          <w:sz w:val="21"/>
          <w:szCs w:val="21"/>
          <w:lang w:val="en-US" w:eastAsia="zh-CN"/>
        </w:rPr>
        <w:t>2.5在投标文件的审查、澄清、评价和比较以及授予合同过程中，投标单位对招标单位和资格审查委员会成员施加影响的任何行为，都将导致取消其中标资格。</w:t>
      </w:r>
      <w:bookmarkStart w:id="40" w:name="_Toc477441700"/>
      <w:bookmarkEnd w:id="40"/>
      <w:bookmarkStart w:id="41" w:name="_Toc515447153"/>
      <w:bookmarkStart w:id="42" w:name="_Toc449028878"/>
    </w:p>
    <w:p>
      <w:pPr>
        <w:spacing w:line="360" w:lineRule="auto"/>
        <w:ind w:right="-210" w:rightChars="-100"/>
        <w:jc w:val="center"/>
        <w:rPr>
          <w:rFonts w:ascii="宋体" w:hAnsi="宋体"/>
          <w:color w:val="auto"/>
          <w:szCs w:val="21"/>
        </w:rPr>
      </w:pPr>
      <w:r>
        <w:rPr>
          <w:rFonts w:hint="eastAsia" w:ascii="宋体" w:hAnsi="宋体" w:cs="宋体"/>
          <w:b/>
          <w:color w:val="auto"/>
          <w:sz w:val="28"/>
          <w:szCs w:val="28"/>
        </w:rPr>
        <w:t>二 投标文件初审</w:t>
      </w:r>
      <w:bookmarkEnd w:id="41"/>
      <w:bookmarkEnd w:id="42"/>
    </w:p>
    <w:p>
      <w:pPr>
        <w:spacing w:line="360" w:lineRule="auto"/>
        <w:ind w:left="-210" w:leftChars="-100" w:right="-210" w:rightChars="-100" w:firstLine="310" w:firstLineChars="147"/>
        <w:rPr>
          <w:rFonts w:ascii="宋体" w:hAnsi="宋体"/>
          <w:b/>
          <w:color w:val="auto"/>
          <w:szCs w:val="21"/>
        </w:rPr>
      </w:pPr>
      <w:r>
        <w:rPr>
          <w:rFonts w:hint="eastAsia" w:ascii="宋体" w:hAnsi="宋体"/>
          <w:b/>
          <w:color w:val="auto"/>
          <w:szCs w:val="21"/>
        </w:rPr>
        <w:t>3.资格性审查:</w:t>
      </w:r>
    </w:p>
    <w:p>
      <w:pPr>
        <w:spacing w:line="360" w:lineRule="auto"/>
        <w:ind w:left="-210" w:leftChars="-100" w:right="-210" w:rightChars="-100" w:firstLine="630" w:firstLineChars="300"/>
        <w:jc w:val="left"/>
        <w:rPr>
          <w:rFonts w:ascii="宋体" w:hAnsi="宋体" w:cs="宋体"/>
          <w:color w:val="auto"/>
          <w:szCs w:val="21"/>
        </w:rPr>
      </w:pPr>
      <w:r>
        <w:rPr>
          <w:rFonts w:hint="eastAsia" w:ascii="宋体" w:hAnsi="宋体" w:cs="宋体"/>
          <w:color w:val="auto"/>
          <w:szCs w:val="21"/>
        </w:rPr>
        <w:t xml:space="preserve">3.1评审细则 </w:t>
      </w:r>
    </w:p>
    <w:p>
      <w:pPr>
        <w:spacing w:line="480" w:lineRule="exact"/>
        <w:jc w:val="center"/>
        <w:rPr>
          <w:b/>
          <w:color w:val="auto"/>
          <w:sz w:val="28"/>
          <w:szCs w:val="28"/>
        </w:rPr>
      </w:pPr>
      <w:r>
        <w:rPr>
          <w:rFonts w:hint="eastAsia"/>
          <w:b/>
          <w:color w:val="auto"/>
          <w:sz w:val="28"/>
          <w:szCs w:val="28"/>
        </w:rPr>
        <w:t>资信证明文件评审</w:t>
      </w:r>
    </w:p>
    <w:tbl>
      <w:tblPr>
        <w:tblStyle w:val="25"/>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4"/>
        <w:gridCol w:w="1276"/>
        <w:gridCol w:w="4811"/>
        <w:gridCol w:w="29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14" w:type="dxa"/>
            <w:vAlign w:val="center"/>
          </w:tcPr>
          <w:p>
            <w:pPr>
              <w:spacing w:line="500" w:lineRule="exact"/>
              <w:ind w:leftChars="-77" w:right="-108" w:hanging="161" w:hangingChars="77"/>
              <w:jc w:val="center"/>
              <w:rPr>
                <w:rFonts w:ascii="宋体" w:hAnsi="宋体" w:cs="宋体"/>
                <w:bCs/>
                <w:color w:val="auto"/>
                <w:szCs w:val="21"/>
              </w:rPr>
            </w:pPr>
            <w:r>
              <w:rPr>
                <w:rFonts w:hint="eastAsia" w:ascii="宋体" w:hAnsi="宋体" w:cs="宋体"/>
                <w:bCs/>
                <w:color w:val="auto"/>
                <w:szCs w:val="21"/>
              </w:rPr>
              <w:t>序号</w:t>
            </w:r>
          </w:p>
        </w:tc>
        <w:tc>
          <w:tcPr>
            <w:tcW w:w="6087" w:type="dxa"/>
            <w:gridSpan w:val="2"/>
            <w:vAlign w:val="center"/>
          </w:tcPr>
          <w:p>
            <w:pPr>
              <w:spacing w:line="500" w:lineRule="exact"/>
              <w:jc w:val="center"/>
              <w:rPr>
                <w:rFonts w:ascii="宋体" w:hAnsi="宋体" w:cs="宋体"/>
                <w:bCs/>
                <w:color w:val="auto"/>
                <w:szCs w:val="21"/>
              </w:rPr>
            </w:pPr>
            <w:r>
              <w:rPr>
                <w:rFonts w:hint="eastAsia" w:ascii="宋体" w:hAnsi="宋体" w:cs="宋体"/>
                <w:bCs/>
                <w:color w:val="auto"/>
                <w:szCs w:val="21"/>
              </w:rPr>
              <w:t>审查因素</w:t>
            </w:r>
          </w:p>
        </w:tc>
        <w:tc>
          <w:tcPr>
            <w:tcW w:w="2935" w:type="dxa"/>
            <w:vAlign w:val="center"/>
          </w:tcPr>
          <w:p>
            <w:pPr>
              <w:spacing w:line="500" w:lineRule="exact"/>
              <w:jc w:val="center"/>
              <w:rPr>
                <w:rFonts w:ascii="宋体" w:hAnsi="宋体" w:cs="宋体"/>
                <w:bCs/>
                <w:color w:val="auto"/>
                <w:szCs w:val="21"/>
              </w:rPr>
            </w:pPr>
            <w:r>
              <w:rPr>
                <w:rFonts w:hint="eastAsia" w:ascii="宋体" w:hAnsi="宋体" w:cs="宋体"/>
                <w:bCs/>
                <w:color w:val="auto"/>
                <w:szCs w:val="21"/>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14" w:type="dxa"/>
            <w:vAlign w:val="center"/>
          </w:tcPr>
          <w:p>
            <w:pPr>
              <w:spacing w:line="320" w:lineRule="exact"/>
              <w:jc w:val="center"/>
              <w:rPr>
                <w:rFonts w:ascii="宋体" w:hAnsi="宋体" w:cs="宋体"/>
                <w:bCs/>
                <w:color w:val="auto"/>
                <w:szCs w:val="21"/>
              </w:rPr>
            </w:pPr>
            <w:r>
              <w:rPr>
                <w:rFonts w:hint="eastAsia" w:ascii="宋体" w:hAnsi="宋体" w:cs="宋体"/>
                <w:bCs/>
                <w:color w:val="auto"/>
                <w:szCs w:val="21"/>
              </w:rPr>
              <w:t>1</w:t>
            </w:r>
          </w:p>
        </w:tc>
        <w:tc>
          <w:tcPr>
            <w:tcW w:w="1276" w:type="dxa"/>
            <w:vAlign w:val="center"/>
          </w:tcPr>
          <w:p>
            <w:pPr>
              <w:spacing w:line="320" w:lineRule="exact"/>
              <w:jc w:val="center"/>
              <w:rPr>
                <w:rFonts w:ascii="宋体" w:hAnsi="宋体" w:cs="宋体"/>
                <w:bCs/>
                <w:color w:val="auto"/>
                <w:szCs w:val="21"/>
              </w:rPr>
            </w:pPr>
            <w:r>
              <w:rPr>
                <w:rFonts w:hint="eastAsia" w:ascii="宋体" w:hAnsi="宋体" w:cs="宋体"/>
                <w:bCs/>
                <w:color w:val="auto"/>
                <w:szCs w:val="21"/>
              </w:rPr>
              <w:t>重要要求</w:t>
            </w:r>
          </w:p>
        </w:tc>
        <w:tc>
          <w:tcPr>
            <w:tcW w:w="4811" w:type="dxa"/>
            <w:vAlign w:val="center"/>
          </w:tcPr>
          <w:p>
            <w:pPr>
              <w:spacing w:line="320" w:lineRule="exact"/>
              <w:rPr>
                <w:rFonts w:ascii="宋体" w:hAnsi="宋体" w:cs="宋体"/>
                <w:bCs/>
                <w:color w:val="auto"/>
                <w:szCs w:val="21"/>
              </w:rPr>
            </w:pPr>
            <w:r>
              <w:rPr>
                <w:rFonts w:hint="eastAsia" w:ascii="宋体" w:hAnsi="宋体" w:cs="宋体"/>
                <w:bCs/>
                <w:color w:val="auto"/>
                <w:szCs w:val="21"/>
              </w:rPr>
              <w:t>（1）法定代表人证书（或</w:t>
            </w:r>
            <w:r>
              <w:rPr>
                <w:rFonts w:hint="eastAsia"/>
                <w:color w:val="auto"/>
                <w:lang w:eastAsia="zh-CN"/>
              </w:rPr>
              <w:t>供应商</w:t>
            </w:r>
            <w:r>
              <w:rPr>
                <w:rFonts w:hint="eastAsia"/>
                <w:color w:val="auto"/>
                <w:lang w:eastAsia="zh-Hans"/>
              </w:rPr>
              <w:t>授权委托书</w:t>
            </w:r>
            <w:r>
              <w:rPr>
                <w:rFonts w:hint="eastAsia" w:ascii="宋体" w:hAnsi="宋体" w:cs="宋体"/>
                <w:bCs/>
                <w:color w:val="auto"/>
                <w:szCs w:val="21"/>
              </w:rPr>
              <w:t>）和本人有效身份证（或授权委托人有效身份证）</w:t>
            </w:r>
          </w:p>
        </w:tc>
        <w:tc>
          <w:tcPr>
            <w:tcW w:w="2935" w:type="dxa"/>
            <w:vAlign w:val="center"/>
          </w:tcPr>
          <w:p>
            <w:pPr>
              <w:spacing w:line="320" w:lineRule="exact"/>
              <w:jc w:val="center"/>
              <w:rPr>
                <w:rFonts w:ascii="宋体" w:hAnsi="宋体" w:cs="宋体"/>
                <w:b/>
                <w:bCs/>
                <w:color w:val="auto"/>
                <w:szCs w:val="21"/>
              </w:rPr>
            </w:pPr>
            <w:r>
              <w:rPr>
                <w:rFonts w:hint="eastAsia" w:ascii="宋体" w:hAnsi="宋体" w:cs="宋体"/>
                <w:b/>
                <w:bCs/>
                <w:color w:val="auto"/>
                <w:szCs w:val="21"/>
              </w:rPr>
              <w:t>检验纸质标书</w:t>
            </w:r>
            <w:r>
              <w:rPr>
                <w:rFonts w:ascii="宋体" w:hAnsi="宋体" w:cs="宋体"/>
                <w:b/>
                <w:bCs/>
                <w:color w:val="auto"/>
                <w:szCs w:val="21"/>
              </w:rPr>
              <w:t xml:space="preserve"> </w:t>
            </w:r>
            <w:r>
              <w:rPr>
                <w:rFonts w:hint="eastAsia" w:ascii="宋体" w:hAnsi="宋体" w:cs="宋体"/>
                <w:bCs/>
                <w:color w:val="auto"/>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514" w:type="dxa"/>
            <w:vMerge w:val="restart"/>
            <w:vAlign w:val="center"/>
          </w:tcPr>
          <w:p>
            <w:pPr>
              <w:spacing w:line="320" w:lineRule="exact"/>
              <w:jc w:val="center"/>
              <w:rPr>
                <w:rFonts w:ascii="宋体" w:hAnsi="宋体" w:cs="宋体"/>
                <w:bCs/>
                <w:color w:val="auto"/>
                <w:szCs w:val="21"/>
              </w:rPr>
            </w:pPr>
            <w:r>
              <w:rPr>
                <w:rFonts w:hint="eastAsia" w:ascii="宋体" w:hAnsi="宋体" w:cs="宋体"/>
                <w:bCs/>
                <w:color w:val="auto"/>
                <w:szCs w:val="21"/>
              </w:rPr>
              <w:t>2</w:t>
            </w:r>
          </w:p>
        </w:tc>
        <w:tc>
          <w:tcPr>
            <w:tcW w:w="1276" w:type="dxa"/>
            <w:vMerge w:val="restart"/>
            <w:vAlign w:val="center"/>
          </w:tcPr>
          <w:p>
            <w:pPr>
              <w:spacing w:line="320" w:lineRule="exact"/>
              <w:jc w:val="center"/>
              <w:rPr>
                <w:rFonts w:ascii="宋体" w:hAnsi="宋体" w:cs="宋体"/>
                <w:bCs/>
                <w:color w:val="auto"/>
                <w:szCs w:val="21"/>
                <w:lang w:val="zh-CN"/>
              </w:rPr>
            </w:pPr>
            <w:r>
              <w:rPr>
                <w:rFonts w:hint="eastAsia" w:ascii="宋体" w:hAnsi="宋体" w:cs="宋体"/>
                <w:bCs/>
                <w:color w:val="auto"/>
                <w:szCs w:val="21"/>
                <w:lang w:val="zh-CN"/>
              </w:rPr>
              <w:t>供应商应符合的基本资格条件</w:t>
            </w:r>
          </w:p>
        </w:tc>
        <w:tc>
          <w:tcPr>
            <w:tcW w:w="4811" w:type="dxa"/>
            <w:vAlign w:val="center"/>
          </w:tcPr>
          <w:p>
            <w:pPr>
              <w:spacing w:line="360" w:lineRule="auto"/>
              <w:jc w:val="left"/>
              <w:rPr>
                <w:rFonts w:ascii="宋体" w:hAnsi="宋体" w:cs="宋体"/>
                <w:bCs/>
                <w:color w:val="auto"/>
                <w:szCs w:val="21"/>
              </w:rPr>
            </w:pPr>
            <w:r>
              <w:rPr>
                <w:rFonts w:hint="eastAsia" w:ascii="宋体" w:hAnsi="宋体" w:cs="宋体"/>
                <w:szCs w:val="21"/>
                <w:lang w:eastAsia="zh-CN"/>
              </w:rPr>
              <w:t>（</w:t>
            </w:r>
            <w:r>
              <w:rPr>
                <w:rFonts w:hint="eastAsia" w:ascii="宋体" w:hAnsi="宋体" w:cs="宋体"/>
                <w:szCs w:val="21"/>
                <w:lang w:val="en-US" w:eastAsia="zh-CN"/>
              </w:rPr>
              <w:t>2</w:t>
            </w:r>
            <w:r>
              <w:rPr>
                <w:rFonts w:hint="eastAsia" w:ascii="宋体" w:hAnsi="宋体" w:cs="宋体"/>
                <w:szCs w:val="21"/>
                <w:lang w:eastAsia="zh-CN"/>
              </w:rPr>
              <w:t>）</w:t>
            </w:r>
            <w:r>
              <w:rPr>
                <w:rFonts w:hint="eastAsia" w:ascii="宋体" w:hAnsi="宋体" w:cs="宋体"/>
                <w:szCs w:val="21"/>
              </w:rPr>
              <w:t>投标人具有合格有效的营业执照、税务登记证、组织机构代码证（或三证合一的证书）</w:t>
            </w:r>
            <w:r>
              <w:rPr>
                <w:rFonts w:hint="eastAsia" w:ascii="宋体" w:hAnsi="宋体" w:cs="宋体"/>
                <w:szCs w:val="21"/>
                <w:lang w:eastAsia="zh-CN"/>
              </w:rPr>
              <w:t>；</w:t>
            </w:r>
          </w:p>
        </w:tc>
        <w:tc>
          <w:tcPr>
            <w:tcW w:w="2935" w:type="dxa"/>
            <w:vAlign w:val="center"/>
          </w:tcPr>
          <w:p>
            <w:pPr>
              <w:spacing w:line="340" w:lineRule="exact"/>
              <w:jc w:val="center"/>
              <w:rPr>
                <w:rFonts w:hint="eastAsia" w:ascii="宋体" w:hAnsi="宋体" w:eastAsia="宋体" w:cs="宋体"/>
                <w:bCs/>
                <w:color w:val="auto"/>
                <w:szCs w:val="21"/>
              </w:rPr>
            </w:pPr>
            <w:r>
              <w:rPr>
                <w:rFonts w:hint="eastAsia" w:ascii="宋体" w:hAnsi="宋体" w:cs="宋体"/>
                <w:b/>
                <w:bCs/>
                <w:color w:val="auto"/>
                <w:szCs w:val="21"/>
              </w:rPr>
              <w:t>检验纸质标书</w:t>
            </w:r>
            <w:r>
              <w:rPr>
                <w:rFonts w:ascii="宋体" w:hAnsi="宋体" w:cs="宋体"/>
                <w:b/>
                <w:bCs/>
                <w:color w:val="auto"/>
                <w:szCs w:val="21"/>
              </w:rPr>
              <w:t xml:space="preserve"> </w:t>
            </w:r>
            <w:r>
              <w:rPr>
                <w:rFonts w:hint="eastAsia" w:ascii="宋体" w:hAnsi="宋体" w:cs="宋体"/>
                <w:bCs/>
                <w:color w:val="auto"/>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514" w:type="dxa"/>
            <w:vMerge w:val="continue"/>
            <w:vAlign w:val="center"/>
          </w:tcPr>
          <w:p>
            <w:pPr>
              <w:spacing w:line="320" w:lineRule="exact"/>
              <w:jc w:val="center"/>
              <w:rPr>
                <w:rFonts w:hint="eastAsia" w:ascii="宋体" w:hAnsi="宋体" w:cs="宋体"/>
                <w:bCs/>
                <w:color w:val="auto"/>
                <w:szCs w:val="21"/>
              </w:rPr>
            </w:pPr>
          </w:p>
        </w:tc>
        <w:tc>
          <w:tcPr>
            <w:tcW w:w="1276" w:type="dxa"/>
            <w:vMerge w:val="continue"/>
            <w:vAlign w:val="center"/>
          </w:tcPr>
          <w:p>
            <w:pPr>
              <w:spacing w:line="320" w:lineRule="exact"/>
              <w:jc w:val="center"/>
              <w:rPr>
                <w:rFonts w:hint="eastAsia" w:ascii="宋体" w:hAnsi="宋体" w:cs="宋体"/>
                <w:bCs/>
                <w:color w:val="auto"/>
                <w:szCs w:val="21"/>
                <w:lang w:val="zh-CN"/>
              </w:rPr>
            </w:pPr>
          </w:p>
        </w:tc>
        <w:tc>
          <w:tcPr>
            <w:tcW w:w="4811" w:type="dxa"/>
            <w:vAlign w:val="center"/>
          </w:tcPr>
          <w:p>
            <w:pPr>
              <w:spacing w:line="360" w:lineRule="auto"/>
              <w:jc w:val="left"/>
              <w:rPr>
                <w:rFonts w:hint="eastAsia" w:ascii="宋体" w:hAnsi="宋体" w:cs="宋体"/>
                <w:bCs/>
                <w:color w:val="auto"/>
                <w:szCs w:val="21"/>
              </w:rPr>
            </w:pPr>
            <w:r>
              <w:rPr>
                <w:rFonts w:hint="eastAsia" w:ascii="宋体" w:hAnsi="宋体" w:cs="宋体"/>
                <w:szCs w:val="21"/>
                <w:lang w:eastAsia="zh-CN"/>
              </w:rPr>
              <w:t>（</w:t>
            </w:r>
            <w:r>
              <w:rPr>
                <w:rFonts w:hint="eastAsia" w:ascii="宋体" w:hAnsi="宋体" w:cs="宋体"/>
                <w:szCs w:val="21"/>
                <w:lang w:val="en-US" w:eastAsia="zh-CN"/>
              </w:rPr>
              <w:t>3</w:t>
            </w:r>
            <w:r>
              <w:rPr>
                <w:rFonts w:hint="eastAsia" w:ascii="宋体" w:hAnsi="宋体" w:cs="宋体"/>
                <w:szCs w:val="21"/>
                <w:lang w:eastAsia="zh-CN"/>
              </w:rPr>
              <w:t>）</w:t>
            </w:r>
            <w:r>
              <w:rPr>
                <w:rFonts w:hint="eastAsia" w:ascii="宋体" w:hAnsi="宋体" w:cs="宋体"/>
                <w:szCs w:val="21"/>
                <w:lang w:val="en-US" w:eastAsia="zh-CN"/>
              </w:rPr>
              <w:t>实施人员要求：必须熟悉通信电源或者UPS电源的原理、规范、安装、调试及测试，持有国家颁发的有效的电工操作证（提供证书复印件加盖投标单位公章）；</w:t>
            </w:r>
          </w:p>
        </w:tc>
        <w:tc>
          <w:tcPr>
            <w:tcW w:w="2935" w:type="dxa"/>
            <w:vAlign w:val="center"/>
          </w:tcPr>
          <w:p>
            <w:pPr>
              <w:spacing w:line="340" w:lineRule="exact"/>
              <w:jc w:val="center"/>
              <w:rPr>
                <w:rFonts w:hint="eastAsia" w:ascii="宋体" w:hAnsi="宋体" w:eastAsia="宋体" w:cs="宋体"/>
                <w:bCs/>
                <w:color w:val="auto"/>
                <w:szCs w:val="21"/>
              </w:rPr>
            </w:pPr>
            <w:r>
              <w:rPr>
                <w:rFonts w:hint="eastAsia" w:ascii="宋体" w:hAnsi="宋体" w:cs="宋体"/>
                <w:b/>
                <w:bCs/>
                <w:color w:val="auto"/>
                <w:szCs w:val="21"/>
              </w:rPr>
              <w:t>检验纸质标书</w:t>
            </w:r>
            <w:r>
              <w:rPr>
                <w:rFonts w:ascii="宋体" w:hAnsi="宋体" w:cs="宋体"/>
                <w:b/>
                <w:bCs/>
                <w:color w:val="auto"/>
                <w:szCs w:val="21"/>
              </w:rPr>
              <w:t xml:space="preserve"> </w:t>
            </w:r>
            <w:r>
              <w:rPr>
                <w:rFonts w:hint="eastAsia" w:ascii="宋体" w:hAnsi="宋体" w:cs="宋体"/>
                <w:bCs/>
                <w:color w:val="auto"/>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5" w:hRule="atLeast"/>
          <w:jc w:val="center"/>
        </w:trPr>
        <w:tc>
          <w:tcPr>
            <w:tcW w:w="514" w:type="dxa"/>
            <w:vMerge w:val="continue"/>
            <w:vAlign w:val="center"/>
          </w:tcPr>
          <w:p>
            <w:pPr>
              <w:spacing w:line="320" w:lineRule="exact"/>
              <w:jc w:val="center"/>
              <w:rPr>
                <w:rFonts w:ascii="宋体" w:hAnsi="宋体" w:cs="宋体"/>
                <w:bCs/>
                <w:color w:val="auto"/>
                <w:szCs w:val="21"/>
              </w:rPr>
            </w:pPr>
          </w:p>
        </w:tc>
        <w:tc>
          <w:tcPr>
            <w:tcW w:w="1276" w:type="dxa"/>
            <w:vMerge w:val="continue"/>
            <w:vAlign w:val="center"/>
          </w:tcPr>
          <w:p>
            <w:pPr>
              <w:spacing w:line="320" w:lineRule="exact"/>
              <w:jc w:val="center"/>
              <w:rPr>
                <w:rFonts w:ascii="宋体" w:hAnsi="宋体" w:cs="宋体"/>
                <w:bCs/>
                <w:color w:val="auto"/>
                <w:szCs w:val="21"/>
                <w:lang w:val="zh-CN"/>
              </w:rPr>
            </w:pPr>
          </w:p>
        </w:tc>
        <w:tc>
          <w:tcPr>
            <w:tcW w:w="4811" w:type="dxa"/>
            <w:vAlign w:val="center"/>
          </w:tcPr>
          <w:p>
            <w:pPr>
              <w:spacing w:line="340" w:lineRule="exact"/>
              <w:rPr>
                <w:rFonts w:ascii="宋体" w:hAnsi="宋体" w:cs="宋体"/>
                <w:color w:val="auto"/>
                <w:sz w:val="20"/>
              </w:rPr>
            </w:pPr>
            <w:r>
              <w:rPr>
                <w:rFonts w:hint="eastAsia" w:ascii="宋体" w:hAnsi="宋体" w:cs="宋体"/>
                <w:color w:val="auto"/>
                <w:szCs w:val="21"/>
              </w:rPr>
              <w:t>（</w:t>
            </w:r>
            <w:r>
              <w:rPr>
                <w:rFonts w:hint="eastAsia" w:ascii="宋体" w:hAnsi="宋体"/>
                <w:color w:val="auto"/>
                <w:szCs w:val="21"/>
                <w:lang w:val="en-US" w:eastAsia="zh-CN"/>
              </w:rPr>
              <w:t>4</w:t>
            </w:r>
            <w:r>
              <w:rPr>
                <w:rFonts w:hint="eastAsia" w:ascii="宋体" w:hAnsi="宋体" w:cs="宋体"/>
                <w:color w:val="auto"/>
                <w:szCs w:val="21"/>
              </w:rPr>
              <w:t>）诚信投标承诺书</w:t>
            </w:r>
          </w:p>
        </w:tc>
        <w:tc>
          <w:tcPr>
            <w:tcW w:w="2935" w:type="dxa"/>
            <w:vAlign w:val="center"/>
          </w:tcPr>
          <w:p>
            <w:pPr>
              <w:spacing w:line="340" w:lineRule="exact"/>
              <w:jc w:val="center"/>
              <w:rPr>
                <w:rFonts w:ascii="宋体"/>
                <w:color w:val="auto"/>
                <w:szCs w:val="21"/>
              </w:rPr>
            </w:pPr>
            <w:r>
              <w:rPr>
                <w:rFonts w:hint="eastAsia" w:ascii="宋体" w:hAnsi="宋体" w:cs="宋体"/>
                <w:bCs/>
                <w:color w:val="auto"/>
                <w:szCs w:val="21"/>
              </w:rPr>
              <w:t>格式见附件，检验标书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jc w:val="center"/>
        </w:trPr>
        <w:tc>
          <w:tcPr>
            <w:tcW w:w="514" w:type="dxa"/>
            <w:vMerge w:val="continue"/>
            <w:shd w:val="clear" w:color="auto" w:fill="auto"/>
            <w:vAlign w:val="center"/>
          </w:tcPr>
          <w:p>
            <w:pPr>
              <w:spacing w:line="320" w:lineRule="exact"/>
              <w:jc w:val="center"/>
              <w:rPr>
                <w:rFonts w:ascii="宋体" w:hAnsi="宋体" w:cs="宋体"/>
                <w:bCs/>
                <w:color w:val="auto"/>
                <w:szCs w:val="21"/>
              </w:rPr>
            </w:pPr>
          </w:p>
        </w:tc>
        <w:tc>
          <w:tcPr>
            <w:tcW w:w="1276" w:type="dxa"/>
            <w:vMerge w:val="continue"/>
            <w:shd w:val="clear" w:color="auto" w:fill="auto"/>
            <w:vAlign w:val="center"/>
          </w:tcPr>
          <w:p>
            <w:pPr>
              <w:spacing w:line="320" w:lineRule="exact"/>
              <w:jc w:val="center"/>
              <w:rPr>
                <w:rFonts w:ascii="宋体" w:hAnsi="宋体" w:cs="宋体"/>
                <w:bCs/>
                <w:color w:val="auto"/>
                <w:szCs w:val="21"/>
                <w:lang w:val="zh-CN"/>
              </w:rPr>
            </w:pPr>
          </w:p>
        </w:tc>
        <w:tc>
          <w:tcPr>
            <w:tcW w:w="4811" w:type="dxa"/>
            <w:shd w:val="clear" w:color="auto" w:fill="FFFFFF"/>
            <w:vAlign w:val="center"/>
          </w:tcPr>
          <w:p>
            <w:pPr>
              <w:spacing w:line="340" w:lineRule="exact"/>
              <w:rPr>
                <w:rFonts w:hint="eastAsia" w:eastAsia="宋体"/>
                <w:color w:val="auto"/>
                <w:sz w:val="20"/>
                <w:lang w:val="en-US" w:eastAsia="zh-CN"/>
              </w:rPr>
            </w:pPr>
            <w:r>
              <w:rPr>
                <w:rFonts w:hint="eastAsia" w:ascii="宋体" w:hAnsi="宋体" w:cs="宋体"/>
                <w:color w:val="auto"/>
                <w:szCs w:val="21"/>
              </w:rPr>
              <w:t>（</w:t>
            </w:r>
            <w:r>
              <w:rPr>
                <w:rFonts w:hint="eastAsia" w:ascii="宋体" w:hAnsi="宋体" w:cs="宋体"/>
                <w:color w:val="auto"/>
                <w:szCs w:val="21"/>
                <w:lang w:val="en-US" w:eastAsia="zh-CN"/>
              </w:rPr>
              <w:t>5</w:t>
            </w:r>
            <w:r>
              <w:rPr>
                <w:rFonts w:hint="eastAsia" w:ascii="宋体" w:hAnsi="宋体" w:cs="宋体"/>
                <w:color w:val="auto"/>
                <w:szCs w:val="21"/>
              </w:rPr>
              <w:t>）服务承诺</w:t>
            </w:r>
            <w:r>
              <w:rPr>
                <w:rFonts w:hint="eastAsia" w:ascii="宋体" w:hAnsi="宋体" w:cs="宋体"/>
                <w:color w:val="auto"/>
                <w:szCs w:val="21"/>
                <w:lang w:val="en-US" w:eastAsia="zh-CN"/>
              </w:rPr>
              <w:t>书</w:t>
            </w:r>
          </w:p>
        </w:tc>
        <w:tc>
          <w:tcPr>
            <w:tcW w:w="2935" w:type="dxa"/>
            <w:shd w:val="clear" w:color="auto" w:fill="FFFFFF"/>
            <w:vAlign w:val="center"/>
          </w:tcPr>
          <w:p>
            <w:pPr>
              <w:spacing w:line="340" w:lineRule="exact"/>
              <w:jc w:val="center"/>
              <w:rPr>
                <w:color w:val="auto"/>
              </w:rPr>
            </w:pPr>
            <w:r>
              <w:rPr>
                <w:rFonts w:hint="eastAsia" w:ascii="宋体" w:hAnsi="宋体" w:cs="宋体"/>
                <w:bCs/>
                <w:color w:val="auto"/>
                <w:szCs w:val="21"/>
              </w:rPr>
              <w:t>格式见附件，检验标书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3" w:hRule="atLeast"/>
          <w:jc w:val="center"/>
        </w:trPr>
        <w:tc>
          <w:tcPr>
            <w:tcW w:w="514" w:type="dxa"/>
            <w:vMerge w:val="continue"/>
            <w:shd w:val="clear" w:color="auto" w:fill="auto"/>
            <w:vAlign w:val="center"/>
          </w:tcPr>
          <w:p>
            <w:pPr>
              <w:spacing w:line="320" w:lineRule="exact"/>
              <w:jc w:val="center"/>
              <w:rPr>
                <w:rFonts w:ascii="宋体" w:hAnsi="宋体" w:cs="宋体"/>
                <w:bCs/>
                <w:color w:val="auto"/>
                <w:szCs w:val="21"/>
              </w:rPr>
            </w:pPr>
          </w:p>
        </w:tc>
        <w:tc>
          <w:tcPr>
            <w:tcW w:w="1276" w:type="dxa"/>
            <w:vMerge w:val="continue"/>
            <w:shd w:val="clear" w:color="auto" w:fill="auto"/>
            <w:vAlign w:val="center"/>
          </w:tcPr>
          <w:p>
            <w:pPr>
              <w:spacing w:line="320" w:lineRule="exact"/>
              <w:jc w:val="center"/>
              <w:rPr>
                <w:rFonts w:ascii="宋体" w:hAnsi="宋体" w:cs="宋体"/>
                <w:bCs/>
                <w:color w:val="auto"/>
                <w:szCs w:val="21"/>
                <w:lang w:val="zh-CN"/>
              </w:rPr>
            </w:pPr>
          </w:p>
        </w:tc>
        <w:tc>
          <w:tcPr>
            <w:tcW w:w="4811" w:type="dxa"/>
            <w:shd w:val="clear" w:color="auto" w:fill="FFFFFF"/>
            <w:vAlign w:val="center"/>
          </w:tcPr>
          <w:p>
            <w:pPr>
              <w:spacing w:line="340" w:lineRule="exact"/>
              <w:rPr>
                <w:rFonts w:ascii="宋体" w:hAnsi="宋体" w:cs="宋体"/>
                <w:color w:val="auto"/>
                <w:szCs w:val="21"/>
              </w:rPr>
            </w:pPr>
            <w:r>
              <w:rPr>
                <w:rFonts w:hint="eastAsia" w:ascii="宋体" w:hAnsi="宋体" w:cs="宋体"/>
                <w:bCs/>
                <w:color w:val="auto"/>
                <w:szCs w:val="21"/>
              </w:rPr>
              <w:t>（</w:t>
            </w:r>
            <w:r>
              <w:rPr>
                <w:rFonts w:hint="eastAsia" w:ascii="宋体" w:hAnsi="宋体" w:cs="宋体"/>
                <w:bCs/>
                <w:color w:val="auto"/>
                <w:szCs w:val="21"/>
                <w:lang w:val="en-US" w:eastAsia="zh-CN"/>
              </w:rPr>
              <w:t>6</w:t>
            </w:r>
            <w:r>
              <w:rPr>
                <w:rFonts w:hint="eastAsia" w:ascii="宋体" w:hAnsi="宋体" w:cs="宋体"/>
                <w:bCs/>
                <w:color w:val="auto"/>
                <w:szCs w:val="21"/>
              </w:rPr>
              <w:t>）招标文件中要求的资信评审和资信评分的支持资料</w:t>
            </w:r>
          </w:p>
        </w:tc>
        <w:tc>
          <w:tcPr>
            <w:tcW w:w="2935" w:type="dxa"/>
            <w:shd w:val="clear" w:color="auto" w:fill="FFFFFF"/>
            <w:vAlign w:val="center"/>
          </w:tcPr>
          <w:p>
            <w:pPr>
              <w:spacing w:line="340" w:lineRule="exact"/>
              <w:jc w:val="center"/>
              <w:rPr>
                <w:rFonts w:ascii="宋体" w:hAnsi="宋体"/>
                <w:b/>
                <w:color w:val="auto"/>
                <w:szCs w:val="21"/>
              </w:rPr>
            </w:pPr>
            <w:r>
              <w:rPr>
                <w:rFonts w:hint="eastAsia" w:ascii="宋体" w:hAnsi="宋体" w:cs="宋体"/>
                <w:b/>
                <w:bCs/>
                <w:color w:val="auto"/>
                <w:szCs w:val="21"/>
              </w:rPr>
              <w:t>检验纸质标书</w:t>
            </w:r>
            <w:r>
              <w:rPr>
                <w:rFonts w:ascii="宋体" w:hAnsi="宋体" w:cs="宋体"/>
                <w:b/>
                <w:bCs/>
                <w:color w:val="auto"/>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jc w:val="center"/>
        </w:trPr>
        <w:tc>
          <w:tcPr>
            <w:tcW w:w="514" w:type="dxa"/>
            <w:vMerge w:val="continue"/>
            <w:shd w:val="clear" w:color="auto" w:fill="auto"/>
            <w:vAlign w:val="center"/>
          </w:tcPr>
          <w:p>
            <w:pPr>
              <w:spacing w:line="320" w:lineRule="exact"/>
              <w:jc w:val="center"/>
              <w:rPr>
                <w:rFonts w:ascii="宋体" w:hAnsi="宋体" w:cs="宋体"/>
                <w:bCs/>
                <w:color w:val="auto"/>
                <w:szCs w:val="21"/>
              </w:rPr>
            </w:pPr>
            <w:bookmarkStart w:id="43" w:name="_Toc470715641"/>
            <w:bookmarkStart w:id="44" w:name="_Toc471768795"/>
            <w:bookmarkStart w:id="45" w:name="_Toc471821435"/>
            <w:bookmarkStart w:id="46" w:name="_Toc471821677"/>
            <w:bookmarkStart w:id="47" w:name="_Toc477441702"/>
          </w:p>
        </w:tc>
        <w:tc>
          <w:tcPr>
            <w:tcW w:w="1276" w:type="dxa"/>
            <w:vMerge w:val="continue"/>
            <w:shd w:val="clear" w:color="auto" w:fill="auto"/>
            <w:vAlign w:val="center"/>
          </w:tcPr>
          <w:p>
            <w:pPr>
              <w:spacing w:line="320" w:lineRule="exact"/>
              <w:jc w:val="center"/>
              <w:rPr>
                <w:rFonts w:ascii="宋体" w:hAnsi="宋体" w:cs="宋体"/>
                <w:bCs/>
                <w:color w:val="auto"/>
                <w:szCs w:val="21"/>
                <w:lang w:val="zh-CN"/>
              </w:rPr>
            </w:pPr>
          </w:p>
        </w:tc>
        <w:tc>
          <w:tcPr>
            <w:tcW w:w="4811" w:type="dxa"/>
            <w:shd w:val="clear" w:color="auto" w:fill="FFFFFF"/>
            <w:vAlign w:val="center"/>
          </w:tcPr>
          <w:p>
            <w:pPr>
              <w:spacing w:line="340" w:lineRule="exact"/>
              <w:rPr>
                <w:rFonts w:hint="eastAsia" w:ascii="宋体" w:hAnsi="宋体" w:eastAsia="宋体" w:cs="宋体"/>
                <w:color w:val="auto"/>
                <w:szCs w:val="21"/>
                <w:lang w:eastAsia="zh-CN"/>
              </w:rPr>
            </w:pPr>
            <w:r>
              <w:rPr>
                <w:rFonts w:hint="eastAsia" w:ascii="宋体" w:hAnsi="宋体" w:cs="宋体"/>
                <w:bCs/>
                <w:color w:val="auto"/>
                <w:szCs w:val="21"/>
                <w:lang w:eastAsia="zh-CN"/>
              </w:rPr>
              <w:t>（</w:t>
            </w:r>
            <w:r>
              <w:rPr>
                <w:rFonts w:hint="eastAsia" w:ascii="宋体" w:hAnsi="宋体" w:cs="宋体"/>
                <w:bCs/>
                <w:color w:val="auto"/>
                <w:szCs w:val="21"/>
                <w:lang w:val="en-US" w:eastAsia="zh-CN"/>
              </w:rPr>
              <w:t>7</w:t>
            </w:r>
            <w:r>
              <w:rPr>
                <w:rFonts w:hint="eastAsia" w:ascii="宋体" w:hAnsi="宋体" w:cs="宋体"/>
                <w:bCs/>
                <w:color w:val="auto"/>
                <w:szCs w:val="21"/>
                <w:lang w:eastAsia="zh-CN"/>
              </w:rPr>
              <w:t>）供应商</w:t>
            </w:r>
            <w:r>
              <w:rPr>
                <w:rFonts w:hint="eastAsia" w:ascii="宋体" w:hAnsi="宋体" w:cs="宋体"/>
                <w:bCs/>
                <w:color w:val="auto"/>
                <w:szCs w:val="21"/>
              </w:rPr>
              <w:t>认为需要提供的其他资信证明材料</w:t>
            </w:r>
            <w:r>
              <w:rPr>
                <w:rFonts w:hint="eastAsia" w:ascii="宋体" w:hAnsi="宋体" w:cs="宋体"/>
                <w:bCs/>
                <w:color w:val="auto"/>
                <w:szCs w:val="21"/>
                <w:lang w:eastAsia="zh-CN"/>
              </w:rPr>
              <w:t>（如有）</w:t>
            </w:r>
          </w:p>
        </w:tc>
        <w:tc>
          <w:tcPr>
            <w:tcW w:w="2935" w:type="dxa"/>
            <w:shd w:val="clear" w:color="auto" w:fill="FFFFFF"/>
            <w:vAlign w:val="center"/>
          </w:tcPr>
          <w:p>
            <w:pPr>
              <w:spacing w:line="340" w:lineRule="exact"/>
              <w:jc w:val="center"/>
              <w:rPr>
                <w:rFonts w:ascii="宋体" w:hAnsi="宋体" w:cs="宋体"/>
                <w:bCs/>
                <w:color w:val="auto"/>
                <w:szCs w:val="21"/>
              </w:rPr>
            </w:pPr>
            <w:r>
              <w:rPr>
                <w:rFonts w:hint="eastAsia" w:ascii="宋体" w:hAnsi="宋体" w:cs="宋体"/>
                <w:b/>
                <w:bCs/>
                <w:color w:val="auto"/>
                <w:szCs w:val="21"/>
              </w:rPr>
              <w:t>检验纸质标书</w:t>
            </w:r>
            <w:r>
              <w:rPr>
                <w:rFonts w:ascii="宋体" w:hAnsi="宋体" w:cs="宋体"/>
                <w:b/>
                <w:bCs/>
                <w:color w:val="auto"/>
                <w:szCs w:val="21"/>
              </w:rPr>
              <w:t xml:space="preserve"> </w:t>
            </w:r>
          </w:p>
        </w:tc>
      </w:tr>
    </w:tbl>
    <w:p>
      <w:pPr>
        <w:spacing w:before="156" w:beforeLines="50" w:line="440" w:lineRule="exact"/>
        <w:ind w:firstLine="211" w:firstLineChars="100"/>
        <w:rPr>
          <w:rFonts w:ascii="宋体"/>
          <w:b/>
          <w:color w:val="auto"/>
          <w:szCs w:val="21"/>
        </w:rPr>
      </w:pPr>
      <w:r>
        <w:rPr>
          <w:rFonts w:hint="eastAsia" w:ascii="宋体"/>
          <w:b/>
          <w:color w:val="auto"/>
          <w:szCs w:val="21"/>
        </w:rPr>
        <w:t>4.符合性审查</w:t>
      </w:r>
    </w:p>
    <w:p>
      <w:pPr>
        <w:spacing w:line="400" w:lineRule="exact"/>
        <w:ind w:firstLine="315" w:firstLineChars="150"/>
        <w:jc w:val="left"/>
        <w:rPr>
          <w:color w:val="auto"/>
        </w:rPr>
      </w:pPr>
      <w:r>
        <w:rPr>
          <w:rFonts w:hint="eastAsia" w:ascii="宋体" w:hAnsi="宋体" w:cs="宋体"/>
          <w:bCs/>
          <w:color w:val="auto"/>
          <w:kern w:val="10"/>
          <w:szCs w:val="21"/>
        </w:rPr>
        <w:t>4．1评审细则</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204"/>
        <w:gridCol w:w="2931"/>
        <w:gridCol w:w="46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731" w:type="dxa"/>
            <w:vAlign w:val="center"/>
          </w:tcPr>
          <w:p>
            <w:pPr>
              <w:spacing w:line="400" w:lineRule="exact"/>
              <w:jc w:val="center"/>
              <w:rPr>
                <w:rFonts w:ascii="宋体" w:hAnsi="宋体" w:cs="宋体"/>
                <w:bCs/>
                <w:color w:val="auto"/>
                <w:kern w:val="10"/>
                <w:szCs w:val="21"/>
              </w:rPr>
            </w:pPr>
            <w:r>
              <w:rPr>
                <w:rFonts w:hint="eastAsia" w:ascii="宋体" w:hAnsi="宋体" w:cs="宋体"/>
                <w:bCs/>
                <w:color w:val="auto"/>
                <w:kern w:val="10"/>
                <w:szCs w:val="21"/>
              </w:rPr>
              <w:t>序号</w:t>
            </w:r>
          </w:p>
        </w:tc>
        <w:tc>
          <w:tcPr>
            <w:tcW w:w="4135" w:type="dxa"/>
            <w:gridSpan w:val="2"/>
            <w:vAlign w:val="center"/>
          </w:tcPr>
          <w:p>
            <w:pPr>
              <w:spacing w:line="400" w:lineRule="exact"/>
              <w:jc w:val="center"/>
              <w:rPr>
                <w:rFonts w:ascii="宋体" w:hAnsi="宋体" w:cs="宋体"/>
                <w:bCs/>
                <w:color w:val="auto"/>
                <w:kern w:val="10"/>
                <w:szCs w:val="21"/>
              </w:rPr>
            </w:pPr>
            <w:r>
              <w:rPr>
                <w:rFonts w:hint="eastAsia" w:ascii="宋体" w:hAnsi="宋体" w:cs="宋体"/>
                <w:bCs/>
                <w:color w:val="auto"/>
                <w:kern w:val="10"/>
                <w:szCs w:val="21"/>
              </w:rPr>
              <w:t>审查因素</w:t>
            </w:r>
          </w:p>
        </w:tc>
        <w:tc>
          <w:tcPr>
            <w:tcW w:w="4602" w:type="dxa"/>
            <w:vAlign w:val="center"/>
          </w:tcPr>
          <w:p>
            <w:pPr>
              <w:spacing w:line="400" w:lineRule="exact"/>
              <w:jc w:val="center"/>
              <w:rPr>
                <w:rFonts w:ascii="宋体" w:hAnsi="宋体" w:cs="宋体"/>
                <w:bCs/>
                <w:color w:val="auto"/>
                <w:kern w:val="10"/>
                <w:szCs w:val="21"/>
              </w:rPr>
            </w:pPr>
            <w:r>
              <w:rPr>
                <w:rFonts w:hint="eastAsia" w:ascii="宋体" w:hAnsi="宋体" w:cs="宋体"/>
                <w:bCs/>
                <w:color w:val="auto"/>
                <w:kern w:val="10"/>
                <w:szCs w:val="21"/>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1" w:hRule="atLeast"/>
          <w:jc w:val="center"/>
        </w:trPr>
        <w:tc>
          <w:tcPr>
            <w:tcW w:w="731" w:type="dxa"/>
            <w:vMerge w:val="restart"/>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1</w:t>
            </w:r>
          </w:p>
        </w:tc>
        <w:tc>
          <w:tcPr>
            <w:tcW w:w="1204" w:type="dxa"/>
            <w:vMerge w:val="restart"/>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标书的有效性</w:t>
            </w:r>
          </w:p>
        </w:tc>
        <w:tc>
          <w:tcPr>
            <w:tcW w:w="2931" w:type="dxa"/>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（1）投标文件签署</w:t>
            </w:r>
          </w:p>
        </w:tc>
        <w:tc>
          <w:tcPr>
            <w:tcW w:w="4602" w:type="dxa"/>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签字、盖章符合要求。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jc w:val="center"/>
        </w:trPr>
        <w:tc>
          <w:tcPr>
            <w:tcW w:w="731" w:type="dxa"/>
            <w:vMerge w:val="continue"/>
            <w:vAlign w:val="center"/>
          </w:tcPr>
          <w:p>
            <w:pPr>
              <w:spacing w:line="400" w:lineRule="exact"/>
              <w:ind w:firstLine="315" w:firstLineChars="150"/>
              <w:jc w:val="left"/>
              <w:rPr>
                <w:rFonts w:ascii="宋体" w:hAnsi="宋体" w:cs="宋体"/>
                <w:bCs/>
                <w:color w:val="auto"/>
                <w:kern w:val="10"/>
                <w:szCs w:val="21"/>
              </w:rPr>
            </w:pPr>
          </w:p>
        </w:tc>
        <w:tc>
          <w:tcPr>
            <w:tcW w:w="1204" w:type="dxa"/>
            <w:vMerge w:val="continue"/>
            <w:vAlign w:val="center"/>
          </w:tcPr>
          <w:p>
            <w:pPr>
              <w:spacing w:line="400" w:lineRule="exact"/>
              <w:ind w:firstLine="315" w:firstLineChars="150"/>
              <w:jc w:val="left"/>
              <w:rPr>
                <w:rFonts w:ascii="宋体" w:hAnsi="宋体" w:cs="宋体"/>
                <w:bCs/>
                <w:color w:val="auto"/>
                <w:kern w:val="10"/>
                <w:szCs w:val="21"/>
              </w:rPr>
            </w:pPr>
          </w:p>
        </w:tc>
        <w:tc>
          <w:tcPr>
            <w:tcW w:w="2931" w:type="dxa"/>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（2）投标方案</w:t>
            </w:r>
          </w:p>
        </w:tc>
        <w:tc>
          <w:tcPr>
            <w:tcW w:w="4602" w:type="dxa"/>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每个分包只能有一个方案投标。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731" w:type="dxa"/>
            <w:vMerge w:val="continue"/>
            <w:vAlign w:val="center"/>
          </w:tcPr>
          <w:p>
            <w:pPr>
              <w:spacing w:line="400" w:lineRule="exact"/>
              <w:ind w:firstLine="315" w:firstLineChars="150"/>
              <w:jc w:val="left"/>
              <w:rPr>
                <w:rFonts w:ascii="宋体" w:hAnsi="宋体" w:cs="宋体"/>
                <w:bCs/>
                <w:color w:val="auto"/>
                <w:kern w:val="10"/>
                <w:szCs w:val="21"/>
              </w:rPr>
            </w:pPr>
          </w:p>
        </w:tc>
        <w:tc>
          <w:tcPr>
            <w:tcW w:w="1204" w:type="dxa"/>
            <w:vMerge w:val="continue"/>
            <w:vAlign w:val="center"/>
          </w:tcPr>
          <w:p>
            <w:pPr>
              <w:spacing w:line="400" w:lineRule="exact"/>
              <w:ind w:firstLine="315" w:firstLineChars="150"/>
              <w:jc w:val="left"/>
              <w:rPr>
                <w:rFonts w:ascii="宋体" w:hAnsi="宋体" w:cs="宋体"/>
                <w:bCs/>
                <w:color w:val="auto"/>
                <w:kern w:val="10"/>
                <w:szCs w:val="21"/>
              </w:rPr>
            </w:pPr>
          </w:p>
        </w:tc>
        <w:tc>
          <w:tcPr>
            <w:tcW w:w="2931" w:type="dxa"/>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（3）报价唯一</w:t>
            </w:r>
          </w:p>
        </w:tc>
        <w:tc>
          <w:tcPr>
            <w:tcW w:w="4602" w:type="dxa"/>
            <w:vAlign w:val="center"/>
          </w:tcPr>
          <w:p>
            <w:pPr>
              <w:spacing w:line="320" w:lineRule="exact"/>
              <w:jc w:val="left"/>
              <w:rPr>
                <w:rFonts w:ascii="宋体" w:hAnsi="宋体" w:cs="宋体"/>
                <w:bCs/>
                <w:color w:val="auto"/>
                <w:kern w:val="10"/>
                <w:szCs w:val="21"/>
              </w:rPr>
            </w:pPr>
            <w:r>
              <w:rPr>
                <w:rFonts w:hint="eastAsia" w:ascii="宋体" w:hAnsi="宋体" w:cs="宋体"/>
                <w:bCs/>
                <w:color w:val="auto"/>
                <w:kern w:val="10"/>
                <w:szCs w:val="21"/>
              </w:rPr>
              <w:t>只能在限价范围内报价，只能有一个有效报价，不得提交选择性报价。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731" w:type="dxa"/>
            <w:vMerge w:val="continue"/>
            <w:vAlign w:val="center"/>
          </w:tcPr>
          <w:p>
            <w:pPr>
              <w:spacing w:line="400" w:lineRule="exact"/>
              <w:ind w:firstLine="315" w:firstLineChars="150"/>
              <w:jc w:val="left"/>
              <w:rPr>
                <w:rFonts w:ascii="宋体" w:hAnsi="宋体" w:cs="宋体"/>
                <w:bCs/>
                <w:color w:val="auto"/>
                <w:kern w:val="10"/>
                <w:szCs w:val="21"/>
              </w:rPr>
            </w:pPr>
          </w:p>
        </w:tc>
        <w:tc>
          <w:tcPr>
            <w:tcW w:w="1204" w:type="dxa"/>
            <w:vMerge w:val="continue"/>
            <w:vAlign w:val="center"/>
          </w:tcPr>
          <w:p>
            <w:pPr>
              <w:spacing w:line="400" w:lineRule="exact"/>
              <w:ind w:firstLine="315" w:firstLineChars="150"/>
              <w:jc w:val="left"/>
              <w:rPr>
                <w:rFonts w:ascii="宋体" w:hAnsi="宋体" w:cs="宋体"/>
                <w:bCs/>
                <w:color w:val="auto"/>
                <w:kern w:val="10"/>
                <w:szCs w:val="21"/>
              </w:rPr>
            </w:pPr>
          </w:p>
        </w:tc>
        <w:tc>
          <w:tcPr>
            <w:tcW w:w="2931" w:type="dxa"/>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 xml:space="preserve"> (4) 投标文件的有效期</w:t>
            </w:r>
          </w:p>
        </w:tc>
        <w:tc>
          <w:tcPr>
            <w:tcW w:w="4602" w:type="dxa"/>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完全响应。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731" w:type="dxa"/>
            <w:vMerge w:val="restart"/>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2</w:t>
            </w:r>
          </w:p>
        </w:tc>
        <w:tc>
          <w:tcPr>
            <w:tcW w:w="1204" w:type="dxa"/>
            <w:vMerge w:val="restart"/>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标书的完整性</w:t>
            </w:r>
          </w:p>
        </w:tc>
        <w:tc>
          <w:tcPr>
            <w:tcW w:w="2931" w:type="dxa"/>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（5）投标文件份数</w:t>
            </w:r>
          </w:p>
        </w:tc>
        <w:tc>
          <w:tcPr>
            <w:tcW w:w="4602" w:type="dxa"/>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投标文件：</w:t>
            </w:r>
            <w:r>
              <w:rPr>
                <w:rFonts w:hint="eastAsia" w:ascii="宋体" w:hAnsi="宋体" w:cs="宋体"/>
                <w:bCs/>
                <w:color w:val="auto"/>
                <w:kern w:val="10"/>
                <w:szCs w:val="21"/>
                <w:lang w:val="en-US" w:eastAsia="zh-CN"/>
              </w:rPr>
              <w:t>两</w:t>
            </w:r>
            <w:r>
              <w:rPr>
                <w:rFonts w:hint="eastAsia" w:ascii="宋体" w:hAnsi="宋体" w:cs="宋体"/>
                <w:bCs/>
                <w:color w:val="auto"/>
                <w:kern w:val="10"/>
                <w:szCs w:val="21"/>
              </w:rPr>
              <w:t>份：一正</w:t>
            </w:r>
            <w:r>
              <w:rPr>
                <w:rFonts w:hint="eastAsia" w:ascii="宋体" w:hAnsi="宋体" w:cs="宋体"/>
                <w:bCs/>
                <w:color w:val="auto"/>
                <w:kern w:val="10"/>
                <w:szCs w:val="21"/>
                <w:lang w:val="en-US" w:eastAsia="zh-CN"/>
              </w:rPr>
              <w:t>一</w:t>
            </w:r>
            <w:r>
              <w:rPr>
                <w:rFonts w:hint="eastAsia" w:ascii="宋体" w:hAnsi="宋体" w:cs="宋体"/>
                <w:bCs/>
                <w:color w:val="auto"/>
                <w:kern w:val="10"/>
                <w:szCs w:val="21"/>
              </w:rPr>
              <w:t>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7" w:hRule="atLeast"/>
          <w:jc w:val="center"/>
        </w:trPr>
        <w:tc>
          <w:tcPr>
            <w:tcW w:w="731" w:type="dxa"/>
            <w:vMerge w:val="continue"/>
            <w:vAlign w:val="center"/>
          </w:tcPr>
          <w:p>
            <w:pPr>
              <w:spacing w:line="400" w:lineRule="exact"/>
              <w:ind w:firstLine="315" w:firstLineChars="150"/>
              <w:jc w:val="left"/>
              <w:rPr>
                <w:rFonts w:ascii="宋体" w:hAnsi="宋体" w:cs="宋体"/>
                <w:bCs/>
                <w:color w:val="auto"/>
                <w:kern w:val="10"/>
                <w:szCs w:val="21"/>
              </w:rPr>
            </w:pPr>
          </w:p>
        </w:tc>
        <w:tc>
          <w:tcPr>
            <w:tcW w:w="1204" w:type="dxa"/>
            <w:vMerge w:val="continue"/>
            <w:vAlign w:val="center"/>
          </w:tcPr>
          <w:p>
            <w:pPr>
              <w:spacing w:line="400" w:lineRule="exact"/>
              <w:ind w:firstLine="315" w:firstLineChars="150"/>
              <w:jc w:val="left"/>
              <w:rPr>
                <w:rFonts w:ascii="宋体" w:hAnsi="宋体" w:cs="宋体"/>
                <w:bCs/>
                <w:color w:val="auto"/>
                <w:kern w:val="10"/>
                <w:szCs w:val="21"/>
              </w:rPr>
            </w:pPr>
          </w:p>
        </w:tc>
        <w:tc>
          <w:tcPr>
            <w:tcW w:w="2931" w:type="dxa"/>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（6）投标文件形式内容</w:t>
            </w:r>
          </w:p>
        </w:tc>
        <w:tc>
          <w:tcPr>
            <w:tcW w:w="4602" w:type="dxa"/>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投标文件内容清晰、齐全无遗漏。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jc w:val="center"/>
        </w:trPr>
        <w:tc>
          <w:tcPr>
            <w:tcW w:w="731" w:type="dxa"/>
            <w:vMerge w:val="restart"/>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3</w:t>
            </w:r>
          </w:p>
        </w:tc>
        <w:tc>
          <w:tcPr>
            <w:tcW w:w="1204" w:type="dxa"/>
            <w:vMerge w:val="restart"/>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标书的响应程度</w:t>
            </w:r>
          </w:p>
        </w:tc>
        <w:tc>
          <w:tcPr>
            <w:tcW w:w="2931" w:type="dxa"/>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（7）服务要求响应程度</w:t>
            </w:r>
          </w:p>
        </w:tc>
        <w:tc>
          <w:tcPr>
            <w:tcW w:w="4602" w:type="dxa"/>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响应招标文件打分项标准。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6" w:hRule="atLeast"/>
          <w:jc w:val="center"/>
        </w:trPr>
        <w:tc>
          <w:tcPr>
            <w:tcW w:w="731" w:type="dxa"/>
            <w:vMerge w:val="continue"/>
            <w:vAlign w:val="center"/>
          </w:tcPr>
          <w:p>
            <w:pPr>
              <w:spacing w:line="400" w:lineRule="exact"/>
              <w:ind w:firstLine="315" w:firstLineChars="150"/>
              <w:jc w:val="left"/>
              <w:rPr>
                <w:rFonts w:ascii="宋体" w:hAnsi="宋体" w:cs="宋体"/>
                <w:bCs/>
                <w:color w:val="auto"/>
                <w:kern w:val="10"/>
                <w:szCs w:val="21"/>
              </w:rPr>
            </w:pPr>
          </w:p>
        </w:tc>
        <w:tc>
          <w:tcPr>
            <w:tcW w:w="1204" w:type="dxa"/>
            <w:vMerge w:val="continue"/>
            <w:vAlign w:val="center"/>
          </w:tcPr>
          <w:p>
            <w:pPr>
              <w:spacing w:line="400" w:lineRule="exact"/>
              <w:ind w:firstLine="315" w:firstLineChars="150"/>
              <w:jc w:val="left"/>
              <w:rPr>
                <w:rFonts w:ascii="宋体" w:hAnsi="宋体" w:cs="宋体"/>
                <w:bCs/>
                <w:color w:val="auto"/>
                <w:kern w:val="10"/>
                <w:szCs w:val="21"/>
              </w:rPr>
            </w:pPr>
          </w:p>
        </w:tc>
        <w:tc>
          <w:tcPr>
            <w:tcW w:w="2931" w:type="dxa"/>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（8）商务条款响应程度（包括服务期等）</w:t>
            </w:r>
          </w:p>
        </w:tc>
        <w:tc>
          <w:tcPr>
            <w:tcW w:w="4602" w:type="dxa"/>
            <w:vAlign w:val="center"/>
          </w:tcPr>
          <w:p>
            <w:pPr>
              <w:spacing w:line="400" w:lineRule="exact"/>
              <w:jc w:val="left"/>
              <w:rPr>
                <w:rFonts w:ascii="宋体" w:hAnsi="宋体" w:cs="宋体"/>
                <w:bCs/>
                <w:color w:val="auto"/>
                <w:kern w:val="10"/>
                <w:szCs w:val="21"/>
              </w:rPr>
            </w:pPr>
            <w:r>
              <w:rPr>
                <w:rFonts w:hint="eastAsia" w:ascii="宋体" w:hAnsi="宋体" w:cs="宋体"/>
                <w:bCs/>
                <w:color w:val="auto"/>
                <w:kern w:val="10"/>
                <w:szCs w:val="21"/>
              </w:rPr>
              <w:t>响应招标文件要求。</w:t>
            </w:r>
          </w:p>
        </w:tc>
      </w:tr>
    </w:tbl>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4.2评委会判定投标文件的响应性只根据投标文件本身的内容，而不寻求外部的证据，但投标有不真实不正确的内容时除外。</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4.3如果投标文件实质上没有响应招标文件的要求，评委会将予以拒绝，供应商不得通过修正或撤销不符合要求的偏离或保留，而使其投标成为实质上响应的投标。</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4.4只有通过初审的供应商才能进入下一步评标程序。</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温馨提示：投标文件资格审查资料请精心准备,如评标专家在检验标书过程中，如果由于供应商自身原因导致评标专家无法查看标书中以上相关资料的，视为无效标处理。即使投标单位将原件携带至现场的，同样按无效投标处理。</w:t>
      </w:r>
    </w:p>
    <w:p>
      <w:pPr>
        <w:pStyle w:val="3"/>
        <w:pageBreakBefore w:val="0"/>
        <w:kinsoku/>
        <w:wordWrap/>
        <w:overflowPunct/>
        <w:topLinePunct w:val="0"/>
        <w:autoSpaceDE/>
        <w:autoSpaceDN/>
        <w:bidi w:val="0"/>
        <w:snapToGrid/>
        <w:spacing w:line="320" w:lineRule="exact"/>
        <w:ind w:left="0" w:leftChars="0" w:firstLine="0" w:firstLineChars="0"/>
        <w:jc w:val="center"/>
        <w:textAlignment w:val="baseline"/>
        <w:rPr>
          <w:b/>
          <w:bCs/>
          <w:color w:val="auto"/>
        </w:rPr>
      </w:pPr>
      <w:r>
        <w:rPr>
          <w:rFonts w:hint="eastAsia"/>
          <w:b/>
          <w:bCs/>
          <w:color w:val="auto"/>
        </w:rPr>
        <w:t>三  投标文件的澄清和补正</w:t>
      </w:r>
      <w:bookmarkEnd w:id="43"/>
      <w:bookmarkEnd w:id="44"/>
      <w:bookmarkEnd w:id="45"/>
      <w:bookmarkEnd w:id="46"/>
      <w:bookmarkEnd w:id="47"/>
    </w:p>
    <w:p>
      <w:pPr>
        <w:pStyle w:val="34"/>
        <w:numPr>
          <w:ilvl w:val="0"/>
          <w:numId w:val="0"/>
        </w:numPr>
        <w:spacing w:line="400" w:lineRule="exact"/>
        <w:ind w:firstLine="420" w:firstLineChars="200"/>
        <w:rPr>
          <w:rFonts w:hint="eastAsia" w:eastAsia="宋体"/>
          <w:color w:val="auto"/>
          <w:sz w:val="21"/>
          <w:szCs w:val="21"/>
          <w:lang w:val="en-US" w:eastAsia="zh-CN"/>
        </w:rPr>
      </w:pPr>
      <w:bookmarkStart w:id="48" w:name="_Toc477441703"/>
      <w:bookmarkStart w:id="49" w:name="_Toc471821678"/>
      <w:bookmarkStart w:id="50" w:name="_Toc471768796"/>
      <w:bookmarkStart w:id="51" w:name="_Toc470715642"/>
      <w:bookmarkStart w:id="52" w:name="_Toc471821436"/>
      <w:bookmarkStart w:id="53" w:name="_Toc8030"/>
      <w:bookmarkStart w:id="54" w:name="_Toc456082471"/>
      <w:r>
        <w:rPr>
          <w:rFonts w:hint="eastAsia" w:eastAsia="宋体"/>
          <w:color w:val="auto"/>
          <w:sz w:val="21"/>
          <w:szCs w:val="21"/>
          <w:lang w:val="en-US" w:eastAsia="zh-CN"/>
        </w:rPr>
        <w:t>5.1评审阶段，评委可能会要求有关供应商就其投标书中含义不明确、同类问题表述不一致或者有明显文字和计算错误的内容进行澄清。</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5.2供应商的澄清、说明或者补正应当采用书面形式，但不得超出投标书的范围或者改变投标书的实质性内容，并由其法定代表人或被授权的代表签字。</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5.3资格审查委员会修正错误的原则：如果数字表示的金额和用文字表示的金额不一致时，以文字表示的金额为准；当货物服务报价表、投标函的总报价与开标一览表不一致时，以开标一览表为准。</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 xml:space="preserve"> </w:t>
      </w:r>
      <w:bookmarkStart w:id="55" w:name="_Toc509928939"/>
      <w:bookmarkStart w:id="56" w:name="_Toc509477076"/>
      <w:bookmarkStart w:id="57" w:name="_Toc509492152"/>
      <w:r>
        <w:rPr>
          <w:rFonts w:hint="eastAsia" w:eastAsia="宋体"/>
          <w:color w:val="auto"/>
          <w:sz w:val="21"/>
          <w:szCs w:val="21"/>
          <w:lang w:val="en-US" w:eastAsia="zh-CN"/>
        </w:rPr>
        <w:t xml:space="preserve">   5.4资格审查委员会将按上述修正错误的方法调整投标文件中的投标报价，调整后的价格应对供应商具有约束力。无论供应商是接受或是拒绝调整后的价格，都应当由委托代理人签字予以书面确认。</w:t>
      </w:r>
      <w:bookmarkEnd w:id="55"/>
      <w:bookmarkEnd w:id="56"/>
      <w:bookmarkEnd w:id="57"/>
    </w:p>
    <w:p>
      <w:pPr>
        <w:pageBreakBefore w:val="0"/>
        <w:kinsoku/>
        <w:wordWrap/>
        <w:overflowPunct/>
        <w:topLinePunct w:val="0"/>
        <w:autoSpaceDE/>
        <w:autoSpaceDN/>
        <w:bidi w:val="0"/>
        <w:snapToGrid/>
        <w:spacing w:line="320" w:lineRule="exact"/>
        <w:jc w:val="center"/>
        <w:textAlignment w:val="baseline"/>
        <w:rPr>
          <w:rFonts w:hint="eastAsia" w:ascii="Times New Roman" w:hAnsi="Times New Roman" w:eastAsia="宋体" w:cs="Times New Roman"/>
          <w:b/>
          <w:bCs/>
          <w:color w:val="auto"/>
          <w:sz w:val="24"/>
          <w:u w:color="000000"/>
          <w:lang w:val="en-US" w:eastAsia="zh-CN" w:bidi="ar-SA"/>
        </w:rPr>
      </w:pPr>
      <w:r>
        <w:rPr>
          <w:rFonts w:hint="eastAsia" w:ascii="Times New Roman" w:hAnsi="Times New Roman" w:eastAsia="宋体" w:cs="Times New Roman"/>
          <w:b/>
          <w:bCs/>
          <w:color w:val="auto"/>
          <w:sz w:val="24"/>
          <w:u w:color="000000"/>
          <w:lang w:val="en-US" w:eastAsia="zh-CN" w:bidi="ar-SA"/>
        </w:rPr>
        <w:t>四 比较与评价</w:t>
      </w:r>
      <w:bookmarkEnd w:id="48"/>
      <w:bookmarkEnd w:id="49"/>
      <w:bookmarkEnd w:id="50"/>
      <w:bookmarkEnd w:id="51"/>
      <w:bookmarkEnd w:id="52"/>
    </w:p>
    <w:bookmarkEnd w:id="53"/>
    <w:bookmarkEnd w:id="54"/>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6.  详细评审即按招标文件中规定的评标方法和标准，评标委员会将对通过初审的投标文件，进行商务、技术和资信评估、综合比较与评价。</w:t>
      </w:r>
    </w:p>
    <w:p>
      <w:pPr>
        <w:spacing w:line="400" w:lineRule="exact"/>
        <w:ind w:firstLine="517" w:firstLineChars="245"/>
        <w:rPr>
          <w:color w:val="auto"/>
        </w:rPr>
      </w:pPr>
      <w:r>
        <w:rPr>
          <w:rFonts w:hint="eastAsia" w:ascii="宋体" w:hAnsi="宋体" w:cs="宋体"/>
          <w:b/>
          <w:color w:val="auto"/>
          <w:szCs w:val="21"/>
        </w:rPr>
        <w:t>6.1资信评审细则（</w:t>
      </w:r>
      <w:r>
        <w:rPr>
          <w:rFonts w:hint="eastAsia" w:ascii="宋体" w:hAnsi="宋体" w:cs="宋体"/>
          <w:b/>
          <w:color w:val="auto"/>
          <w:szCs w:val="21"/>
          <w:lang w:val="en-US" w:eastAsia="zh-CN"/>
        </w:rPr>
        <w:t>27</w:t>
      </w:r>
      <w:r>
        <w:rPr>
          <w:rFonts w:hint="eastAsia" w:ascii="宋体" w:hAnsi="宋体" w:cs="宋体"/>
          <w:b/>
          <w:color w:val="auto"/>
          <w:szCs w:val="21"/>
        </w:rPr>
        <w:t>分）</w:t>
      </w:r>
    </w:p>
    <w:tbl>
      <w:tblPr>
        <w:tblStyle w:val="25"/>
        <w:tblW w:w="10593" w:type="dxa"/>
        <w:tblInd w:w="-1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478"/>
        <w:gridCol w:w="7512"/>
        <w:gridCol w:w="8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宋体" w:cs="宋体"/>
                <w:color w:val="auto"/>
                <w:szCs w:val="21"/>
              </w:rPr>
            </w:pPr>
            <w:r>
              <w:rPr>
                <w:rFonts w:hint="eastAsia" w:ascii="宋体" w:hAnsi="宋体" w:cs="宋体"/>
                <w:color w:val="auto"/>
                <w:szCs w:val="21"/>
              </w:rPr>
              <w:t>序号</w:t>
            </w:r>
          </w:p>
        </w:tc>
        <w:tc>
          <w:tcPr>
            <w:tcW w:w="147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宋体" w:cs="宋体"/>
                <w:color w:val="auto"/>
                <w:szCs w:val="21"/>
              </w:rPr>
            </w:pPr>
            <w:r>
              <w:rPr>
                <w:rFonts w:hint="eastAsia" w:ascii="宋体" w:hAnsi="宋体" w:cs="宋体"/>
                <w:color w:val="auto"/>
                <w:szCs w:val="21"/>
              </w:rPr>
              <w:t>评分因素</w:t>
            </w:r>
          </w:p>
        </w:tc>
        <w:tc>
          <w:tcPr>
            <w:tcW w:w="7512"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宋体" w:cs="宋体"/>
                <w:color w:val="auto"/>
                <w:szCs w:val="21"/>
              </w:rPr>
            </w:pPr>
            <w:r>
              <w:rPr>
                <w:rFonts w:hint="eastAsia" w:ascii="宋体" w:hAnsi="宋体" w:cs="宋体"/>
                <w:color w:val="auto"/>
                <w:szCs w:val="21"/>
              </w:rPr>
              <w:t>评审细则</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cs="宋体"/>
                <w:color w:val="auto"/>
                <w:szCs w:val="21"/>
              </w:rPr>
            </w:pPr>
            <w:r>
              <w:rPr>
                <w:rFonts w:hint="eastAsia" w:ascii="宋体" w:hAnsi="宋体" w:cs="宋体"/>
                <w:color w:val="auto"/>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1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1</w:t>
            </w:r>
          </w:p>
        </w:tc>
        <w:tc>
          <w:tcPr>
            <w:tcW w:w="1478"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投标人或</w:t>
            </w:r>
            <w:r>
              <w:rPr>
                <w:rFonts w:hint="eastAsia" w:ascii="宋体" w:hAnsi="宋体" w:eastAsia="宋体" w:cs="宋体"/>
                <w:color w:val="auto"/>
                <w:szCs w:val="21"/>
                <w:lang w:val="en-US" w:eastAsia="zh-CN"/>
              </w:rPr>
              <w:t>所投</w:t>
            </w:r>
            <w:r>
              <w:rPr>
                <w:rFonts w:hint="eastAsia" w:ascii="宋体" w:hAnsi="宋体" w:cs="宋体"/>
                <w:color w:val="auto"/>
                <w:szCs w:val="21"/>
                <w:lang w:val="en-US" w:eastAsia="zh-CN"/>
              </w:rPr>
              <w:t>核心</w:t>
            </w:r>
            <w:r>
              <w:rPr>
                <w:rFonts w:hint="eastAsia" w:ascii="宋体" w:hAnsi="宋体" w:eastAsia="宋体" w:cs="宋体"/>
                <w:color w:val="auto"/>
                <w:szCs w:val="21"/>
                <w:lang w:val="en-US" w:eastAsia="zh-CN"/>
              </w:rPr>
              <w:t>产品生产厂家</w:t>
            </w:r>
            <w:r>
              <w:rPr>
                <w:rFonts w:hint="eastAsia" w:ascii="宋体" w:hAnsi="宋体" w:cs="宋体"/>
                <w:color w:val="auto"/>
                <w:szCs w:val="21"/>
                <w:lang w:val="en-US" w:eastAsia="zh-CN"/>
              </w:rPr>
              <w:t>体系认证</w:t>
            </w:r>
          </w:p>
        </w:tc>
        <w:tc>
          <w:tcPr>
            <w:tcW w:w="7512" w:type="dxa"/>
            <w:tcBorders>
              <w:top w:val="single" w:color="auto" w:sz="4" w:space="0"/>
              <w:left w:val="single" w:color="auto" w:sz="4" w:space="0"/>
              <w:bottom w:val="single" w:color="auto" w:sz="4" w:space="0"/>
              <w:right w:val="single" w:color="auto" w:sz="4" w:space="0"/>
            </w:tcBorders>
            <w:vAlign w:val="center"/>
          </w:tcPr>
          <w:p>
            <w:pPr>
              <w:pStyle w:val="34"/>
              <w:numPr>
                <w:ilvl w:val="0"/>
                <w:numId w:val="0"/>
              </w:numPr>
              <w:spacing w:line="400" w:lineRule="exact"/>
              <w:rPr>
                <w:rFonts w:hint="eastAsia" w:ascii="宋体" w:hAnsi="Times New Roman" w:eastAsia="宋体" w:cs="宋体"/>
                <w:color w:val="auto"/>
                <w:sz w:val="21"/>
                <w:szCs w:val="21"/>
                <w:lang w:val="en-US" w:eastAsia="zh-CN"/>
              </w:rPr>
            </w:pPr>
            <w:r>
              <w:rPr>
                <w:rFonts w:hint="eastAsia" w:ascii="宋体" w:hAnsi="Times New Roman" w:eastAsia="宋体" w:cs="宋体"/>
                <w:color w:val="auto"/>
                <w:sz w:val="21"/>
                <w:szCs w:val="21"/>
                <w:lang w:val="en-US" w:eastAsia="zh-CN"/>
              </w:rPr>
              <w:t>具有经中国国家认证认可监督管理委员会认证机构颁发的：</w:t>
            </w:r>
          </w:p>
          <w:p>
            <w:pPr>
              <w:pStyle w:val="34"/>
              <w:numPr>
                <w:ilvl w:val="0"/>
                <w:numId w:val="0"/>
              </w:numPr>
              <w:spacing w:line="400" w:lineRule="exact"/>
              <w:rPr>
                <w:rFonts w:hint="eastAsia" w:ascii="宋体" w:hAnsi="Times New Roman" w:eastAsia="宋体" w:cs="宋体"/>
                <w:color w:val="auto"/>
                <w:sz w:val="21"/>
                <w:szCs w:val="21"/>
                <w:lang w:val="en-US" w:eastAsia="zh-CN"/>
              </w:rPr>
            </w:pPr>
            <w:r>
              <w:rPr>
                <w:rFonts w:hint="eastAsia" w:ascii="宋体" w:hAnsi="Times New Roman" w:eastAsia="宋体" w:cs="宋体"/>
                <w:color w:val="auto"/>
                <w:sz w:val="21"/>
                <w:szCs w:val="21"/>
                <w:lang w:val="en-US" w:eastAsia="zh-CN"/>
              </w:rPr>
              <w:t>1、质量管理体系认证；</w:t>
            </w:r>
          </w:p>
          <w:p>
            <w:pPr>
              <w:pStyle w:val="34"/>
              <w:numPr>
                <w:ilvl w:val="0"/>
                <w:numId w:val="0"/>
              </w:numPr>
              <w:spacing w:line="400" w:lineRule="exact"/>
              <w:rPr>
                <w:rFonts w:hint="eastAsia" w:ascii="宋体" w:hAnsi="Times New Roman" w:eastAsia="宋体" w:cs="宋体"/>
                <w:color w:val="auto"/>
                <w:sz w:val="21"/>
                <w:szCs w:val="21"/>
                <w:lang w:val="en-US" w:eastAsia="zh-CN"/>
              </w:rPr>
            </w:pPr>
            <w:r>
              <w:rPr>
                <w:rFonts w:hint="eastAsia" w:ascii="宋体" w:hAnsi="Times New Roman" w:eastAsia="宋体" w:cs="宋体"/>
                <w:color w:val="auto"/>
                <w:sz w:val="21"/>
                <w:szCs w:val="21"/>
                <w:lang w:val="en-US" w:eastAsia="zh-CN"/>
              </w:rPr>
              <w:t>2、环境管理体系认证；</w:t>
            </w:r>
          </w:p>
          <w:p>
            <w:pPr>
              <w:pStyle w:val="34"/>
              <w:numPr>
                <w:ilvl w:val="0"/>
                <w:numId w:val="0"/>
              </w:numPr>
              <w:spacing w:line="400" w:lineRule="exact"/>
              <w:rPr>
                <w:rFonts w:hint="eastAsia" w:ascii="宋体" w:hAnsi="Times New Roman" w:eastAsia="宋体" w:cs="宋体"/>
                <w:color w:val="auto"/>
                <w:sz w:val="21"/>
                <w:szCs w:val="21"/>
                <w:lang w:val="en-US" w:eastAsia="zh-CN"/>
              </w:rPr>
            </w:pPr>
            <w:r>
              <w:rPr>
                <w:rFonts w:hint="eastAsia" w:ascii="宋体" w:hAnsi="Times New Roman" w:eastAsia="宋体" w:cs="宋体"/>
                <w:color w:val="auto"/>
                <w:sz w:val="21"/>
                <w:szCs w:val="21"/>
                <w:lang w:val="en-US" w:eastAsia="zh-CN"/>
              </w:rPr>
              <w:t>3、职业健康安全管理体系认证；</w:t>
            </w:r>
          </w:p>
          <w:p>
            <w:pPr>
              <w:pStyle w:val="34"/>
              <w:numPr>
                <w:ilvl w:val="0"/>
                <w:numId w:val="0"/>
              </w:numPr>
              <w:spacing w:line="400" w:lineRule="exact"/>
              <w:rPr>
                <w:rFonts w:hint="eastAsia" w:ascii="宋体" w:hAnsi="宋体" w:cs="宋体"/>
                <w:color w:val="auto"/>
                <w:szCs w:val="21"/>
              </w:rPr>
            </w:pPr>
            <w:r>
              <w:rPr>
                <w:rFonts w:hint="eastAsia" w:ascii="宋体" w:hAnsi="Times New Roman" w:eastAsia="宋体" w:cs="宋体"/>
                <w:color w:val="auto"/>
                <w:sz w:val="21"/>
                <w:szCs w:val="21"/>
                <w:lang w:val="en-US" w:eastAsia="zh-CN"/>
              </w:rPr>
              <w:t>（每满足1个得</w:t>
            </w:r>
            <w:r>
              <w:rPr>
                <w:rFonts w:hint="eastAsia" w:cs="宋体"/>
                <w:color w:val="auto"/>
                <w:sz w:val="21"/>
                <w:szCs w:val="21"/>
                <w:lang w:val="en-US" w:eastAsia="zh-CN"/>
              </w:rPr>
              <w:t>3</w:t>
            </w:r>
            <w:r>
              <w:rPr>
                <w:rFonts w:hint="eastAsia" w:ascii="宋体" w:hAnsi="Times New Roman" w:eastAsia="宋体" w:cs="宋体"/>
                <w:color w:val="auto"/>
                <w:sz w:val="21"/>
                <w:szCs w:val="21"/>
                <w:lang w:val="en-US" w:eastAsia="zh-CN"/>
              </w:rPr>
              <w:t>分，未提供不得分，投标时提供证书复印件并加盖投标单位公章）</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9分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1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Times New Roman" w:eastAsia="宋体" w:cs="宋体"/>
                <w:color w:val="auto"/>
                <w:sz w:val="21"/>
                <w:szCs w:val="21"/>
                <w:u w:color="000000"/>
                <w:lang w:val="en-US" w:eastAsia="zh-CN" w:bidi="ar-SA"/>
              </w:rPr>
            </w:pPr>
            <w:r>
              <w:rPr>
                <w:rFonts w:hint="eastAsia" w:ascii="宋体" w:hAnsi="宋体" w:cs="宋体"/>
                <w:color w:val="auto"/>
                <w:szCs w:val="21"/>
                <w:lang w:val="en-US" w:eastAsia="zh-CN"/>
              </w:rPr>
              <w:t>2</w:t>
            </w:r>
          </w:p>
        </w:tc>
        <w:tc>
          <w:tcPr>
            <w:tcW w:w="1478"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宋体" w:hAnsi="Times New Roman" w:eastAsia="宋体" w:cs="宋体"/>
                <w:color w:val="auto"/>
                <w:sz w:val="21"/>
                <w:szCs w:val="21"/>
                <w:u w:color="000000"/>
                <w:lang w:val="en-US" w:eastAsia="zh-CN" w:bidi="ar-SA"/>
              </w:rPr>
            </w:pPr>
            <w:r>
              <w:rPr>
                <w:rFonts w:hint="eastAsia" w:ascii="宋体" w:cs="宋体"/>
                <w:color w:val="auto"/>
                <w:szCs w:val="21"/>
                <w:lang w:val="en-US" w:eastAsia="zh-CN"/>
              </w:rPr>
              <w:t>业绩</w:t>
            </w:r>
          </w:p>
        </w:tc>
        <w:tc>
          <w:tcPr>
            <w:tcW w:w="7512" w:type="dxa"/>
            <w:tcBorders>
              <w:top w:val="single" w:color="auto" w:sz="4" w:space="0"/>
              <w:left w:val="single" w:color="auto" w:sz="4" w:space="0"/>
              <w:bottom w:val="single" w:color="auto" w:sz="4" w:space="0"/>
              <w:right w:val="single" w:color="auto" w:sz="4" w:space="0"/>
            </w:tcBorders>
            <w:vAlign w:val="center"/>
          </w:tcPr>
          <w:p>
            <w:pPr>
              <w:pStyle w:val="34"/>
              <w:numPr>
                <w:ilvl w:val="0"/>
                <w:numId w:val="0"/>
              </w:numPr>
              <w:spacing w:line="400" w:lineRule="exact"/>
              <w:ind w:left="0" w:leftChars="0" w:firstLine="0" w:firstLineChars="0"/>
              <w:rPr>
                <w:rFonts w:hint="eastAsia" w:ascii="宋体" w:hAnsi="Times New Roman" w:eastAsia="宋体" w:cs="宋体"/>
                <w:color w:val="auto"/>
                <w:sz w:val="21"/>
                <w:szCs w:val="21"/>
                <w:lang w:val="en-US" w:eastAsia="zh-CN" w:bidi="ar-SA"/>
              </w:rPr>
            </w:pPr>
            <w:r>
              <w:rPr>
                <w:rFonts w:hint="eastAsia" w:eastAsia="宋体"/>
                <w:color w:val="auto"/>
                <w:sz w:val="21"/>
                <w:szCs w:val="21"/>
                <w:lang w:val="en-US" w:eastAsia="zh-CN"/>
              </w:rPr>
              <w:t>投标人或所投产品生产厂家自2021年3月以来（以合同签订时间为准），具有金额不低于20万的类似UPS改造或集成项目案例，每个案例得3分，最高6分，未提供不得分。（投标时提供项目合同复印件并加盖投标单位公章）</w:t>
            </w:r>
          </w:p>
        </w:tc>
        <w:tc>
          <w:tcPr>
            <w:tcW w:w="89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exact"/>
              <w:jc w:val="center"/>
              <w:rPr>
                <w:rFonts w:hint="eastAsia" w:ascii="宋体" w:hAnsi="Times New Roman" w:eastAsia="宋体" w:cs="宋体"/>
                <w:bCs/>
                <w:color w:val="auto"/>
                <w:sz w:val="21"/>
                <w:szCs w:val="21"/>
                <w:u w:color="000000"/>
                <w:lang w:val="en-US" w:eastAsia="zh-CN" w:bidi="ar-SA"/>
              </w:rPr>
            </w:pPr>
            <w:r>
              <w:rPr>
                <w:rFonts w:hint="eastAsia" w:ascii="宋体" w:hAnsi="宋体" w:cs="宋体"/>
                <w:color w:val="auto"/>
                <w:szCs w:val="21"/>
                <w:lang w:val="en-US" w:eastAsia="zh-CN"/>
              </w:rPr>
              <w:t>6</w:t>
            </w:r>
            <w:r>
              <w:rPr>
                <w:rFonts w:hint="eastAsia" w:ascii="宋体" w:hAnsi="宋体" w:cs="宋体"/>
                <w:color w:val="auto"/>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1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Times New Roman" w:eastAsia="宋体" w:cs="宋体"/>
                <w:color w:val="auto"/>
                <w:sz w:val="21"/>
                <w:szCs w:val="21"/>
                <w:u w:color="000000"/>
                <w:lang w:val="en-US" w:eastAsia="zh-CN" w:bidi="ar-SA"/>
              </w:rPr>
            </w:pPr>
            <w:r>
              <w:rPr>
                <w:rFonts w:hint="eastAsia" w:ascii="宋体" w:cs="宋体"/>
                <w:color w:val="auto"/>
                <w:szCs w:val="21"/>
                <w:lang w:val="en-US" w:eastAsia="zh-CN"/>
              </w:rPr>
              <w:t>3</w:t>
            </w:r>
          </w:p>
        </w:tc>
        <w:tc>
          <w:tcPr>
            <w:tcW w:w="1478"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宋体" w:hAnsi="Times New Roman" w:eastAsia="宋体" w:cs="宋体"/>
                <w:color w:val="auto"/>
                <w:sz w:val="21"/>
                <w:szCs w:val="21"/>
                <w:u w:color="000000"/>
                <w:lang w:val="en-US" w:eastAsia="zh-CN" w:bidi="ar-SA"/>
              </w:rPr>
            </w:pPr>
            <w:r>
              <w:rPr>
                <w:rFonts w:hint="eastAsia"/>
                <w:color w:val="000000" w:themeColor="text1"/>
                <w14:textFill>
                  <w14:solidFill>
                    <w14:schemeClr w14:val="tx1"/>
                  </w14:solidFill>
                </w14:textFill>
              </w:rPr>
              <w:t>现场实施</w:t>
            </w:r>
            <w:r>
              <w:rPr>
                <w:rFonts w:hint="eastAsia"/>
                <w:color w:val="000000" w:themeColor="text1"/>
                <w:lang w:val="en-US" w:eastAsia="zh-CN"/>
                <w14:textFill>
                  <w14:solidFill>
                    <w14:schemeClr w14:val="tx1"/>
                  </w14:solidFill>
                </w14:textFill>
              </w:rPr>
              <w:t>人员</w:t>
            </w:r>
            <w:r>
              <w:rPr>
                <w:rFonts w:hint="eastAsia"/>
                <w:color w:val="000000" w:themeColor="text1"/>
                <w14:textFill>
                  <w14:solidFill>
                    <w14:schemeClr w14:val="tx1"/>
                  </w14:solidFill>
                </w14:textFill>
              </w:rPr>
              <w:t>配备</w:t>
            </w:r>
          </w:p>
        </w:tc>
        <w:tc>
          <w:tcPr>
            <w:tcW w:w="7512" w:type="dxa"/>
            <w:tcBorders>
              <w:top w:val="single" w:color="auto" w:sz="4" w:space="0"/>
              <w:left w:val="single" w:color="auto" w:sz="4" w:space="0"/>
              <w:bottom w:val="single" w:color="auto" w:sz="4" w:space="0"/>
              <w:right w:val="single" w:color="auto" w:sz="4" w:space="0"/>
            </w:tcBorders>
            <w:vAlign w:val="center"/>
          </w:tcPr>
          <w:p>
            <w:pPr>
              <w:pStyle w:val="34"/>
              <w:numPr>
                <w:ilvl w:val="0"/>
                <w:numId w:val="0"/>
              </w:numPr>
              <w:spacing w:line="400" w:lineRule="exact"/>
              <w:ind w:left="0" w:leftChars="0" w:firstLine="0" w:firstLineChars="0"/>
              <w:rPr>
                <w:rFonts w:hint="eastAsia" w:eastAsia="宋体"/>
                <w:color w:val="auto"/>
                <w:sz w:val="21"/>
                <w:szCs w:val="21"/>
                <w:lang w:val="en-US" w:eastAsia="zh-CN"/>
              </w:rPr>
            </w:pPr>
            <w:r>
              <w:rPr>
                <w:rFonts w:hint="eastAsia" w:eastAsia="宋体"/>
                <w:color w:val="auto"/>
                <w:sz w:val="21"/>
                <w:szCs w:val="21"/>
                <w:lang w:val="en-US" w:eastAsia="zh-CN"/>
              </w:rPr>
              <w:t>实施能力：核心产品UPS配备原厂实施工程师实施得3分，没有不得分。</w:t>
            </w:r>
          </w:p>
          <w:p>
            <w:pPr>
              <w:pStyle w:val="34"/>
              <w:numPr>
                <w:ilvl w:val="0"/>
                <w:numId w:val="0"/>
              </w:numPr>
              <w:spacing w:line="400" w:lineRule="exact"/>
              <w:ind w:left="0" w:leftChars="0" w:firstLine="0" w:firstLineChars="0"/>
              <w:rPr>
                <w:rFonts w:hint="eastAsia" w:ascii="宋体" w:hAnsi="Times New Roman" w:eastAsia="宋体" w:cs="宋体"/>
                <w:color w:val="auto"/>
                <w:sz w:val="21"/>
                <w:szCs w:val="21"/>
                <w:lang w:val="en-US" w:eastAsia="zh-CN" w:bidi="ar-SA"/>
              </w:rPr>
            </w:pPr>
            <w:r>
              <w:rPr>
                <w:rFonts w:hint="eastAsia" w:eastAsia="宋体"/>
                <w:color w:val="auto"/>
                <w:sz w:val="21"/>
                <w:szCs w:val="21"/>
                <w:lang w:val="en-US" w:eastAsia="zh-CN"/>
              </w:rPr>
              <w:t>注：投标时提供工程师需原厂工作证明（如社保证明、劳动合同复印件或有效工作证等）加盖投标单位公章</w:t>
            </w:r>
            <w:r>
              <w:rPr>
                <w:rFonts w:hint="eastAsia" w:cs="宋体"/>
                <w:color w:val="auto"/>
                <w:sz w:val="21"/>
                <w:szCs w:val="21"/>
                <w:lang w:val="en-US" w:eastAsia="zh-CN"/>
              </w:rPr>
              <w:t>。</w:t>
            </w:r>
          </w:p>
        </w:tc>
        <w:tc>
          <w:tcPr>
            <w:tcW w:w="89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exact"/>
              <w:jc w:val="center"/>
              <w:rPr>
                <w:rFonts w:hint="eastAsia" w:ascii="宋体" w:hAnsi="Times New Roman" w:eastAsia="宋体" w:cs="宋体"/>
                <w:bCs/>
                <w:color w:val="auto"/>
                <w:sz w:val="21"/>
                <w:szCs w:val="21"/>
                <w:u w:color="000000"/>
                <w:lang w:val="en-US" w:eastAsia="zh-CN" w:bidi="ar-SA"/>
              </w:rPr>
            </w:pPr>
            <w:r>
              <w:rPr>
                <w:rFonts w:hint="eastAsia" w:ascii="宋体" w:cs="宋体"/>
                <w:bCs/>
                <w:color w:val="auto"/>
                <w:szCs w:val="21"/>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1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4</w:t>
            </w:r>
          </w:p>
        </w:tc>
        <w:tc>
          <w:tcPr>
            <w:tcW w:w="147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color w:val="auto"/>
                <w:szCs w:val="21"/>
                <w:lang w:val="en-US" w:eastAsia="zh-CN"/>
              </w:rPr>
            </w:pPr>
            <w:r>
              <w:rPr>
                <w:rFonts w:hint="default" w:ascii="宋体" w:hAnsi="宋体" w:eastAsia="宋体" w:cs="宋体"/>
                <w:color w:val="auto"/>
                <w:szCs w:val="21"/>
                <w:lang w:val="en-US" w:eastAsia="zh-CN"/>
              </w:rPr>
              <w:t>产品综合实力</w:t>
            </w:r>
          </w:p>
        </w:tc>
        <w:tc>
          <w:tcPr>
            <w:tcW w:w="7512" w:type="dxa"/>
            <w:tcBorders>
              <w:top w:val="single" w:color="auto" w:sz="4" w:space="0"/>
              <w:left w:val="single" w:color="auto" w:sz="4" w:space="0"/>
              <w:bottom w:val="single" w:color="auto" w:sz="4" w:space="0"/>
              <w:right w:val="single" w:color="auto" w:sz="4" w:space="0"/>
            </w:tcBorders>
            <w:vAlign w:val="center"/>
          </w:tcPr>
          <w:p>
            <w:pPr>
              <w:pStyle w:val="34"/>
              <w:numPr>
                <w:ilvl w:val="0"/>
                <w:numId w:val="0"/>
              </w:numPr>
              <w:spacing w:line="400" w:lineRule="exact"/>
              <w:rPr>
                <w:rFonts w:hint="eastAsia" w:ascii="宋体" w:hAnsi="Times New Roman" w:eastAsia="宋体" w:cs="宋体"/>
                <w:color w:val="auto"/>
                <w:sz w:val="21"/>
                <w:szCs w:val="21"/>
                <w:lang w:val="en-US" w:eastAsia="zh-CN"/>
              </w:rPr>
            </w:pPr>
            <w:r>
              <w:rPr>
                <w:rFonts w:hint="eastAsia" w:ascii="宋体" w:hAnsi="Times New Roman" w:eastAsia="宋体" w:cs="宋体"/>
                <w:color w:val="auto"/>
                <w:sz w:val="21"/>
                <w:szCs w:val="21"/>
                <w:lang w:val="en-US" w:eastAsia="zh-CN"/>
              </w:rPr>
              <w:t>1、所投核心UPS产品具有“中国节能产品认证证书”，的得3分，没有不得分</w:t>
            </w:r>
            <w:r>
              <w:rPr>
                <w:rFonts w:hint="eastAsia" w:cs="宋体"/>
                <w:color w:val="auto"/>
                <w:sz w:val="21"/>
                <w:szCs w:val="21"/>
                <w:lang w:val="en-US" w:eastAsia="zh-CN"/>
              </w:rPr>
              <w:t>；</w:t>
            </w:r>
          </w:p>
          <w:p>
            <w:pPr>
              <w:pStyle w:val="34"/>
              <w:numPr>
                <w:ilvl w:val="0"/>
                <w:numId w:val="0"/>
              </w:numPr>
              <w:spacing w:line="400" w:lineRule="exact"/>
              <w:rPr>
                <w:rFonts w:ascii="宋体" w:hAnsi="宋体" w:cs="宋体"/>
                <w:b/>
                <w:color w:val="auto"/>
                <w:szCs w:val="21"/>
              </w:rPr>
            </w:pPr>
            <w:r>
              <w:rPr>
                <w:rFonts w:hint="eastAsia" w:cs="宋体"/>
                <w:color w:val="auto"/>
                <w:sz w:val="21"/>
                <w:szCs w:val="21"/>
                <w:lang w:val="en-US" w:eastAsia="zh-CN"/>
              </w:rPr>
              <w:t>2</w:t>
            </w:r>
            <w:r>
              <w:rPr>
                <w:rFonts w:hint="eastAsia" w:ascii="宋体" w:hAnsi="Times New Roman" w:eastAsia="宋体" w:cs="宋体"/>
                <w:color w:val="auto"/>
                <w:sz w:val="21"/>
                <w:szCs w:val="21"/>
                <w:lang w:val="en-US" w:eastAsia="zh-CN"/>
              </w:rPr>
              <w:t>、核心产品UPS主机能提供</w:t>
            </w:r>
            <w:r>
              <w:rPr>
                <w:rFonts w:hint="eastAsia" w:cs="宋体"/>
                <w:color w:val="auto"/>
                <w:sz w:val="21"/>
                <w:szCs w:val="21"/>
                <w:lang w:val="en-US" w:eastAsia="zh-CN"/>
              </w:rPr>
              <w:t>相应的核心技术体现即</w:t>
            </w:r>
            <w:r>
              <w:rPr>
                <w:rFonts w:hint="eastAsia" w:ascii="宋体" w:hAnsi="Times New Roman" w:eastAsia="宋体" w:cs="宋体"/>
                <w:color w:val="auto"/>
                <w:sz w:val="21"/>
                <w:szCs w:val="21"/>
                <w:lang w:val="en-US" w:eastAsia="zh-CN"/>
              </w:rPr>
              <w:t>整流控制</w:t>
            </w:r>
            <w:r>
              <w:rPr>
                <w:rFonts w:hint="eastAsia" w:cs="宋体"/>
                <w:color w:val="auto"/>
                <w:sz w:val="21"/>
                <w:szCs w:val="21"/>
                <w:lang w:val="en-US" w:eastAsia="zh-CN"/>
              </w:rPr>
              <w:t>、</w:t>
            </w:r>
            <w:r>
              <w:rPr>
                <w:rFonts w:hint="eastAsia" w:ascii="宋体" w:hAnsi="Times New Roman" w:eastAsia="宋体" w:cs="宋体"/>
                <w:color w:val="auto"/>
                <w:sz w:val="21"/>
                <w:szCs w:val="21"/>
                <w:lang w:val="en-US" w:eastAsia="zh-CN"/>
              </w:rPr>
              <w:t>监控软件软著证书的，每个得</w:t>
            </w:r>
            <w:r>
              <w:rPr>
                <w:rFonts w:hint="eastAsia" w:cs="宋体"/>
                <w:color w:val="auto"/>
                <w:sz w:val="21"/>
                <w:szCs w:val="21"/>
                <w:lang w:val="en-US" w:eastAsia="zh-CN"/>
              </w:rPr>
              <w:t>3</w:t>
            </w:r>
            <w:r>
              <w:rPr>
                <w:rFonts w:hint="eastAsia" w:ascii="宋体" w:hAnsi="Times New Roman" w:eastAsia="宋体" w:cs="宋体"/>
                <w:color w:val="auto"/>
                <w:sz w:val="21"/>
                <w:szCs w:val="21"/>
                <w:lang w:val="en-US" w:eastAsia="zh-CN"/>
              </w:rPr>
              <w:t>分，提供证书复印件加盖投标单位公章。</w:t>
            </w:r>
          </w:p>
        </w:tc>
        <w:tc>
          <w:tcPr>
            <w:tcW w:w="89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exact"/>
              <w:jc w:val="center"/>
              <w:rPr>
                <w:rFonts w:ascii="宋体" w:hAnsi="宋体" w:cs="宋体"/>
                <w:bCs/>
                <w:color w:val="auto"/>
                <w:szCs w:val="21"/>
              </w:rPr>
            </w:pPr>
            <w:r>
              <w:rPr>
                <w:rFonts w:hint="eastAsia" w:ascii="宋体" w:hAnsi="宋体" w:cs="宋体"/>
                <w:bCs/>
                <w:color w:val="auto"/>
                <w:szCs w:val="21"/>
                <w:lang w:val="en-US" w:eastAsia="zh-CN"/>
              </w:rPr>
              <w:t>9</w:t>
            </w:r>
            <w:r>
              <w:rPr>
                <w:rFonts w:hint="eastAsia" w:ascii="宋体" w:hAnsi="宋体" w:cs="宋体"/>
                <w:bCs/>
                <w:color w:val="auto"/>
                <w:szCs w:val="21"/>
              </w:rPr>
              <w:t>分</w:t>
            </w:r>
          </w:p>
        </w:tc>
      </w:tr>
    </w:tbl>
    <w:p>
      <w:pPr>
        <w:rPr>
          <w:rFonts w:hint="eastAsia" w:ascii="宋体" w:cs="宋体"/>
          <w:b/>
          <w:color w:val="auto"/>
          <w:szCs w:val="21"/>
        </w:rPr>
      </w:pPr>
      <w:r>
        <w:rPr>
          <w:rFonts w:hint="eastAsia" w:ascii="宋体" w:hAnsi="宋体" w:cs="宋体"/>
          <w:b/>
          <w:color w:val="auto"/>
          <w:szCs w:val="21"/>
          <w:lang w:val="en-US" w:eastAsia="zh-CN"/>
        </w:rPr>
        <w:t>注：</w:t>
      </w:r>
      <w:r>
        <w:rPr>
          <w:rFonts w:hint="eastAsia" w:ascii="宋体" w:hAnsi="宋体" w:cs="宋体"/>
          <w:b/>
          <w:color w:val="auto"/>
          <w:szCs w:val="21"/>
        </w:rPr>
        <w:t>资信标评审总分值取每个评委评审总分值的算术平均数，小数点后第二位四舍五入</w:t>
      </w:r>
      <w:r>
        <w:rPr>
          <w:rFonts w:hint="eastAsia" w:ascii="宋体" w:cs="宋体"/>
          <w:b/>
          <w:color w:val="auto"/>
          <w:szCs w:val="21"/>
        </w:rPr>
        <w:t>。</w:t>
      </w:r>
    </w:p>
    <w:p>
      <w:pPr>
        <w:spacing w:line="600" w:lineRule="auto"/>
        <w:rPr>
          <w:rFonts w:ascii="宋体" w:hAnsi="宋体" w:cs="宋体"/>
          <w:b/>
          <w:color w:val="auto"/>
          <w:szCs w:val="21"/>
        </w:rPr>
      </w:pPr>
      <w:r>
        <w:rPr>
          <w:rFonts w:hint="eastAsia" w:ascii="宋体" w:hAnsi="宋体" w:cs="宋体"/>
          <w:b/>
          <w:color w:val="auto"/>
          <w:szCs w:val="21"/>
        </w:rPr>
        <w:t>6.2技术标评审细则（</w:t>
      </w:r>
      <w:r>
        <w:rPr>
          <w:rFonts w:hint="eastAsia" w:ascii="宋体" w:hAnsi="宋体" w:cs="宋体"/>
          <w:b/>
          <w:color w:val="auto"/>
          <w:szCs w:val="21"/>
          <w:lang w:val="en-US" w:eastAsia="zh-CN"/>
        </w:rPr>
        <w:t>43</w:t>
      </w:r>
      <w:r>
        <w:rPr>
          <w:rFonts w:hint="eastAsia" w:ascii="宋体" w:hAnsi="宋体" w:cs="宋体"/>
          <w:b/>
          <w:color w:val="auto"/>
          <w:szCs w:val="21"/>
        </w:rPr>
        <w:t>分）</w:t>
      </w:r>
    </w:p>
    <w:tbl>
      <w:tblPr>
        <w:tblStyle w:val="25"/>
        <w:tblW w:w="10496" w:type="dxa"/>
        <w:tblInd w:w="-8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539"/>
        <w:gridCol w:w="7397"/>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1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宋体" w:cs="宋体"/>
                <w:color w:val="auto"/>
                <w:szCs w:val="21"/>
              </w:rPr>
            </w:pPr>
            <w:r>
              <w:rPr>
                <w:rFonts w:hint="eastAsia" w:ascii="宋体" w:hAnsi="宋体" w:cs="宋体"/>
                <w:color w:val="auto"/>
                <w:szCs w:val="21"/>
              </w:rPr>
              <w:t>序号</w:t>
            </w:r>
          </w:p>
        </w:tc>
        <w:tc>
          <w:tcPr>
            <w:tcW w:w="153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宋体" w:cs="宋体"/>
                <w:color w:val="auto"/>
                <w:szCs w:val="21"/>
              </w:rPr>
            </w:pPr>
            <w:r>
              <w:rPr>
                <w:rFonts w:hint="eastAsia" w:ascii="宋体" w:hAnsi="宋体" w:cs="宋体"/>
                <w:color w:val="auto"/>
                <w:szCs w:val="21"/>
              </w:rPr>
              <w:t>评分因素</w:t>
            </w:r>
          </w:p>
        </w:tc>
        <w:tc>
          <w:tcPr>
            <w:tcW w:w="7397"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宋体" w:cs="宋体"/>
                <w:color w:val="auto"/>
                <w:szCs w:val="21"/>
              </w:rPr>
            </w:pPr>
            <w:r>
              <w:rPr>
                <w:rFonts w:hint="eastAsia" w:ascii="宋体" w:hAnsi="宋体" w:cs="宋体"/>
                <w:color w:val="auto"/>
                <w:szCs w:val="21"/>
              </w:rPr>
              <w:t>评审细则</w:t>
            </w:r>
          </w:p>
        </w:tc>
        <w:tc>
          <w:tcPr>
            <w:tcW w:w="85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cs="宋体"/>
                <w:color w:val="auto"/>
                <w:szCs w:val="21"/>
              </w:rPr>
            </w:pPr>
            <w:r>
              <w:rPr>
                <w:rFonts w:hint="eastAsia" w:ascii="宋体" w:hAnsi="宋体" w:cs="宋体"/>
                <w:color w:val="auto"/>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1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1</w:t>
            </w:r>
          </w:p>
        </w:tc>
        <w:tc>
          <w:tcPr>
            <w:tcW w:w="153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cs="宋体"/>
                <w:color w:val="auto"/>
                <w:szCs w:val="21"/>
                <w:lang w:val="en-US" w:eastAsia="zh-CN"/>
              </w:rPr>
            </w:pPr>
            <w:r>
              <w:rPr>
                <w:rFonts w:hint="eastAsia" w:ascii="宋体" w:hAnsi="宋体" w:cs="宋体"/>
                <w:color w:val="auto"/>
                <w:szCs w:val="21"/>
                <w:lang w:val="en-US" w:eastAsia="zh-CN"/>
              </w:rPr>
              <w:t>技术参数响应</w:t>
            </w:r>
          </w:p>
        </w:tc>
        <w:tc>
          <w:tcPr>
            <w:tcW w:w="7397" w:type="dxa"/>
            <w:tcBorders>
              <w:top w:val="single" w:color="auto" w:sz="4" w:space="0"/>
              <w:left w:val="single" w:color="auto" w:sz="4" w:space="0"/>
              <w:bottom w:val="single" w:color="auto" w:sz="4" w:space="0"/>
              <w:right w:val="single" w:color="auto" w:sz="4" w:space="0"/>
            </w:tcBorders>
            <w:vAlign w:val="center"/>
          </w:tcPr>
          <w:p>
            <w:pPr>
              <w:pStyle w:val="34"/>
              <w:spacing w:line="400" w:lineRule="exact"/>
              <w:rPr>
                <w:rFonts w:hint="eastAsia"/>
                <w:color w:val="auto"/>
                <w:sz w:val="21"/>
                <w:szCs w:val="21"/>
                <w:lang w:val="en-US" w:eastAsia="zh-CN"/>
              </w:rPr>
            </w:pPr>
            <w:r>
              <w:rPr>
                <w:rFonts w:hint="eastAsia"/>
                <w:color w:val="auto"/>
                <w:sz w:val="21"/>
                <w:szCs w:val="21"/>
                <w:lang w:val="en-US" w:eastAsia="zh-CN"/>
              </w:rPr>
              <w:t>提供所投产品的技术参数、性能、质量等,对照交易文件，投标人须提供与招标要求逐一对应的参数响应表。</w:t>
            </w:r>
          </w:p>
          <w:p>
            <w:pPr>
              <w:pStyle w:val="34"/>
              <w:spacing w:line="400" w:lineRule="exact"/>
              <w:rPr>
                <w:rFonts w:hint="eastAsia"/>
                <w:color w:val="auto"/>
                <w:sz w:val="21"/>
                <w:szCs w:val="21"/>
                <w:lang w:val="en-US" w:eastAsia="zh-CN"/>
              </w:rPr>
            </w:pPr>
            <w:r>
              <w:rPr>
                <w:rFonts w:hint="eastAsia"/>
                <w:color w:val="auto"/>
                <w:sz w:val="21"/>
                <w:szCs w:val="21"/>
                <w:lang w:val="en-US" w:eastAsia="zh-CN"/>
              </w:rPr>
              <w:t>重要技术要求或参数（“★”项），每负偏离一项，扣3分，其他一般技术要求或参数（非“★”项），每负偏离一项，扣1 分，总分20分，扣完为止。</w:t>
            </w:r>
          </w:p>
        </w:tc>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exact"/>
              <w:jc w:val="center"/>
              <w:rPr>
                <w:rFonts w:hint="default" w:ascii="宋体" w:hAnsi="宋体" w:cs="宋体"/>
                <w:bCs/>
                <w:color w:val="auto"/>
                <w:szCs w:val="21"/>
                <w:lang w:val="en-US" w:eastAsia="zh-CN"/>
              </w:rPr>
            </w:pPr>
            <w:r>
              <w:rPr>
                <w:rFonts w:hint="eastAsia" w:ascii="宋体" w:hAnsi="宋体" w:cs="宋体"/>
                <w:bCs/>
                <w:color w:val="auto"/>
                <w:szCs w:val="21"/>
                <w:lang w:val="en-US" w:eastAsia="zh-CN"/>
              </w:rPr>
              <w:t>23分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2" w:hRule="atLeast"/>
        </w:trPr>
        <w:tc>
          <w:tcPr>
            <w:tcW w:w="710"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jc w:val="center"/>
              <w:rPr>
                <w:rFonts w:hint="eastAsia" w:ascii="宋体" w:eastAsia="宋体" w:cs="宋体"/>
                <w:color w:val="auto"/>
                <w:szCs w:val="21"/>
                <w:lang w:eastAsia="zh-CN"/>
              </w:rPr>
            </w:pPr>
            <w:r>
              <w:rPr>
                <w:rFonts w:hint="eastAsia" w:ascii="宋体" w:hAnsi="宋体" w:cs="宋体"/>
                <w:bCs/>
                <w:color w:val="auto"/>
                <w:szCs w:val="21"/>
                <w:lang w:val="en-US" w:eastAsia="zh-CN"/>
              </w:rPr>
              <w:t>2</w:t>
            </w:r>
          </w:p>
        </w:tc>
        <w:tc>
          <w:tcPr>
            <w:tcW w:w="1539" w:type="dxa"/>
            <w:tcBorders>
              <w:top w:val="single" w:color="auto" w:sz="4" w:space="0"/>
              <w:left w:val="single" w:color="auto" w:sz="4" w:space="0"/>
              <w:bottom w:val="single" w:color="auto" w:sz="4" w:space="0"/>
              <w:right w:val="single" w:color="auto" w:sz="4" w:space="0"/>
            </w:tcBorders>
            <w:vAlign w:val="center"/>
          </w:tcPr>
          <w:p>
            <w:pPr>
              <w:jc w:val="center"/>
              <w:rPr>
                <w:rFonts w:hint="eastAsia" w:hAnsi="宋体"/>
                <w:bCs/>
                <w:color w:val="auto"/>
                <w:szCs w:val="21"/>
                <w:lang w:val="en-US" w:eastAsia="zh-CN"/>
              </w:rPr>
            </w:pPr>
            <w:r>
              <w:rPr>
                <w:rFonts w:hint="eastAsia" w:hAnsi="宋体"/>
                <w:bCs/>
                <w:color w:val="auto"/>
                <w:szCs w:val="21"/>
                <w:lang w:val="en-US" w:eastAsia="zh-CN"/>
              </w:rPr>
              <w:t>配送、安装、迁移及供电切换实施整体方案</w:t>
            </w:r>
          </w:p>
        </w:tc>
        <w:tc>
          <w:tcPr>
            <w:tcW w:w="7397" w:type="dxa"/>
            <w:tcBorders>
              <w:top w:val="single" w:color="auto" w:sz="4" w:space="0"/>
              <w:left w:val="single" w:color="auto" w:sz="4" w:space="0"/>
              <w:bottom w:val="single" w:color="auto" w:sz="4" w:space="0"/>
              <w:right w:val="single" w:color="auto" w:sz="4" w:space="0"/>
            </w:tcBorders>
            <w:vAlign w:val="center"/>
          </w:tcPr>
          <w:p>
            <w:pPr>
              <w:pStyle w:val="34"/>
              <w:spacing w:line="400" w:lineRule="exact"/>
              <w:rPr>
                <w:rFonts w:hint="eastAsia" w:ascii="宋体" w:hAnsi="Times New Roman" w:eastAsia="宋体" w:cs="宋体"/>
                <w:color w:val="auto"/>
                <w:sz w:val="21"/>
                <w:szCs w:val="21"/>
                <w:lang w:val="en-US" w:eastAsia="zh-CN"/>
              </w:rPr>
            </w:pPr>
            <w:r>
              <w:rPr>
                <w:rFonts w:hint="eastAsia" w:ascii="宋体" w:hAnsi="Times New Roman" w:eastAsia="宋体" w:cs="宋体"/>
                <w:color w:val="auto"/>
                <w:sz w:val="21"/>
                <w:szCs w:val="21"/>
                <w:lang w:val="en-US" w:eastAsia="zh-CN"/>
              </w:rPr>
              <w:t>根据项目实施方案的可行性、完整性、合理性，项目实施进度，人员</w:t>
            </w:r>
            <w:r>
              <w:rPr>
                <w:rFonts w:hint="eastAsia" w:cs="宋体"/>
                <w:color w:val="auto"/>
                <w:sz w:val="21"/>
                <w:szCs w:val="21"/>
                <w:lang w:val="en-US" w:eastAsia="zh-CN"/>
              </w:rPr>
              <w:t>实施</w:t>
            </w:r>
            <w:r>
              <w:rPr>
                <w:rFonts w:hint="eastAsia" w:ascii="宋体" w:hAnsi="Times New Roman" w:eastAsia="宋体" w:cs="宋体"/>
                <w:color w:val="auto"/>
                <w:sz w:val="21"/>
                <w:szCs w:val="21"/>
                <w:lang w:val="en-US" w:eastAsia="zh-CN"/>
              </w:rPr>
              <w:t>计划详实性以及包括设备拆装调试、供电连续性保障、试运行、测试、验收等内容情况进行综合评分：</w:t>
            </w:r>
          </w:p>
          <w:p>
            <w:pPr>
              <w:pStyle w:val="34"/>
              <w:spacing w:line="400" w:lineRule="exact"/>
              <w:rPr>
                <w:rFonts w:hint="eastAsia" w:ascii="宋体" w:hAnsi="Times New Roman" w:eastAsia="宋体" w:cs="宋体"/>
                <w:color w:val="auto"/>
                <w:sz w:val="21"/>
                <w:szCs w:val="21"/>
                <w:lang w:val="en-US" w:eastAsia="zh-CN"/>
              </w:rPr>
            </w:pPr>
            <w:r>
              <w:rPr>
                <w:rFonts w:hint="eastAsia" w:ascii="宋体" w:hAnsi="Times New Roman" w:eastAsia="宋体" w:cs="宋体"/>
                <w:color w:val="auto"/>
                <w:sz w:val="21"/>
                <w:szCs w:val="21"/>
                <w:lang w:val="en-US" w:eastAsia="zh-CN"/>
              </w:rPr>
              <w:t>1、方案系统规范、重点突出、详尽、科学严谨，对项目要求进行深化，针对性强的，得</w:t>
            </w:r>
            <w:r>
              <w:rPr>
                <w:rFonts w:hint="eastAsia" w:cs="宋体"/>
                <w:color w:val="auto"/>
                <w:sz w:val="21"/>
                <w:szCs w:val="21"/>
                <w:lang w:val="en-US" w:eastAsia="zh-CN"/>
              </w:rPr>
              <w:t>8-10</w:t>
            </w:r>
            <w:r>
              <w:rPr>
                <w:rFonts w:hint="eastAsia" w:ascii="宋体" w:hAnsi="Times New Roman" w:eastAsia="宋体" w:cs="宋体"/>
                <w:color w:val="auto"/>
                <w:sz w:val="21"/>
                <w:szCs w:val="21"/>
                <w:lang w:val="en-US" w:eastAsia="zh-CN"/>
              </w:rPr>
              <w:t>分；</w:t>
            </w:r>
          </w:p>
          <w:p>
            <w:pPr>
              <w:pStyle w:val="34"/>
              <w:spacing w:line="400" w:lineRule="exact"/>
              <w:rPr>
                <w:rFonts w:hint="eastAsia" w:ascii="宋体" w:hAnsi="Times New Roman" w:eastAsia="宋体" w:cs="宋体"/>
                <w:color w:val="auto"/>
                <w:sz w:val="21"/>
                <w:szCs w:val="21"/>
                <w:lang w:val="en-US" w:eastAsia="zh-CN"/>
              </w:rPr>
            </w:pPr>
            <w:r>
              <w:rPr>
                <w:rFonts w:hint="eastAsia" w:ascii="宋体" w:hAnsi="Times New Roman" w:eastAsia="宋体" w:cs="宋体"/>
                <w:color w:val="auto"/>
                <w:sz w:val="21"/>
                <w:szCs w:val="21"/>
                <w:lang w:val="en-US" w:eastAsia="zh-CN"/>
              </w:rPr>
              <w:t>2、方案基本符合要求，具有一定实用性的，得</w:t>
            </w:r>
            <w:r>
              <w:rPr>
                <w:rFonts w:hint="eastAsia" w:cs="宋体"/>
                <w:color w:val="auto"/>
                <w:sz w:val="21"/>
                <w:szCs w:val="21"/>
                <w:lang w:val="en-US" w:eastAsia="zh-CN"/>
              </w:rPr>
              <w:t>5-7</w:t>
            </w:r>
            <w:r>
              <w:rPr>
                <w:rFonts w:hint="eastAsia" w:ascii="宋体" w:hAnsi="Times New Roman" w:eastAsia="宋体" w:cs="宋体"/>
                <w:color w:val="auto"/>
                <w:sz w:val="21"/>
                <w:szCs w:val="21"/>
                <w:lang w:val="en-US" w:eastAsia="zh-CN"/>
              </w:rPr>
              <w:t>分；</w:t>
            </w:r>
          </w:p>
          <w:p>
            <w:pPr>
              <w:pStyle w:val="34"/>
              <w:spacing w:line="400" w:lineRule="exact"/>
              <w:rPr>
                <w:rFonts w:hint="eastAsia" w:ascii="宋体" w:hAnsi="Times New Roman" w:eastAsia="宋体" w:cs="宋体"/>
                <w:color w:val="auto"/>
                <w:sz w:val="21"/>
                <w:szCs w:val="21"/>
                <w:lang w:val="en-US" w:eastAsia="zh-CN"/>
              </w:rPr>
            </w:pPr>
            <w:r>
              <w:rPr>
                <w:rFonts w:hint="eastAsia" w:ascii="宋体" w:hAnsi="Times New Roman" w:eastAsia="宋体" w:cs="宋体"/>
                <w:color w:val="auto"/>
                <w:sz w:val="21"/>
                <w:szCs w:val="21"/>
                <w:lang w:val="en-US" w:eastAsia="zh-CN"/>
              </w:rPr>
              <w:t>3、方案有待提高的，得</w:t>
            </w:r>
            <w:r>
              <w:rPr>
                <w:rFonts w:hint="eastAsia" w:cs="宋体"/>
                <w:color w:val="auto"/>
                <w:sz w:val="21"/>
                <w:szCs w:val="21"/>
                <w:lang w:val="en-US" w:eastAsia="zh-CN"/>
              </w:rPr>
              <w:t>1-4</w:t>
            </w:r>
            <w:r>
              <w:rPr>
                <w:rFonts w:hint="eastAsia" w:ascii="宋体" w:hAnsi="Times New Roman" w:eastAsia="宋体" w:cs="宋体"/>
                <w:color w:val="auto"/>
                <w:sz w:val="21"/>
                <w:szCs w:val="21"/>
                <w:lang w:val="en-US" w:eastAsia="zh-CN"/>
              </w:rPr>
              <w:t>分；</w:t>
            </w:r>
          </w:p>
          <w:p>
            <w:pPr>
              <w:pStyle w:val="34"/>
              <w:spacing w:line="400" w:lineRule="exact"/>
              <w:rPr>
                <w:rFonts w:hint="eastAsia" w:ascii="仿宋" w:hAnsi="仿宋" w:eastAsia="仿宋" w:cs="仿宋"/>
                <w:bCs/>
                <w:color w:val="auto"/>
                <w:sz w:val="30"/>
                <w:szCs w:val="30"/>
                <w:u w:color="000000"/>
                <w:lang w:val="en-US" w:eastAsia="zh-CN" w:bidi="ar-SA"/>
              </w:rPr>
            </w:pPr>
            <w:r>
              <w:rPr>
                <w:rFonts w:hint="eastAsia" w:ascii="宋体" w:hAnsi="Times New Roman" w:eastAsia="宋体" w:cs="宋体"/>
                <w:color w:val="auto"/>
                <w:sz w:val="21"/>
                <w:szCs w:val="21"/>
                <w:lang w:val="en-US" w:eastAsia="zh-CN"/>
              </w:rPr>
              <w:t>4、差未提供方案的不得分。</w:t>
            </w: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cs="宋体"/>
                <w:bCs/>
                <w:color w:val="auto"/>
                <w:szCs w:val="21"/>
              </w:rPr>
            </w:pPr>
            <w:r>
              <w:rPr>
                <w:rFonts w:hint="eastAsia" w:ascii="宋体" w:hAnsi="宋体" w:cs="宋体"/>
                <w:bCs/>
                <w:color w:val="auto"/>
                <w:szCs w:val="21"/>
              </w:rPr>
              <w:t>0-</w:t>
            </w:r>
            <w:r>
              <w:rPr>
                <w:rFonts w:hint="eastAsia" w:ascii="宋体" w:hAnsi="宋体" w:cs="宋体"/>
                <w:bCs/>
                <w:color w:val="auto"/>
                <w:szCs w:val="21"/>
                <w:lang w:val="en-US" w:eastAsia="zh-CN"/>
              </w:rPr>
              <w:t>10</w:t>
            </w:r>
            <w:r>
              <w:rPr>
                <w:rFonts w:hint="eastAsia" w:ascii="宋体" w:hAnsi="宋体" w:cs="宋体"/>
                <w:bCs/>
                <w:color w:val="auto"/>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710" w:type="dxa"/>
            <w:tcBorders>
              <w:top w:val="single" w:color="auto" w:sz="4" w:space="0"/>
              <w:left w:val="single" w:color="auto" w:sz="4" w:space="0"/>
              <w:bottom w:val="single" w:color="auto" w:sz="4" w:space="0"/>
              <w:right w:val="single" w:color="auto" w:sz="4" w:space="0"/>
            </w:tcBorders>
            <w:vAlign w:val="center"/>
          </w:tcPr>
          <w:p>
            <w:pPr>
              <w:pStyle w:val="43"/>
              <w:ind w:firstLine="0" w:firstLineChars="0"/>
              <w:jc w:val="center"/>
              <w:rPr>
                <w:rFonts w:hint="eastAsia" w:ascii="宋体" w:hAnsi="宋体" w:eastAsia="宋体" w:cs="宋体"/>
                <w:color w:val="auto"/>
                <w:szCs w:val="21"/>
                <w:lang w:eastAsia="zh-CN"/>
              </w:rPr>
            </w:pPr>
            <w:r>
              <w:rPr>
                <w:rFonts w:hint="eastAsia" w:ascii="宋体" w:hAnsi="宋体" w:cs="宋体"/>
                <w:bCs/>
                <w:color w:val="auto"/>
                <w:szCs w:val="21"/>
                <w:lang w:val="en-US" w:eastAsia="zh-CN"/>
              </w:rPr>
              <w:t>3</w:t>
            </w:r>
          </w:p>
        </w:tc>
        <w:tc>
          <w:tcPr>
            <w:tcW w:w="153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eastAsia="宋体" w:cs="宋体"/>
                <w:color w:val="auto"/>
                <w:szCs w:val="21"/>
                <w:lang w:val="en-US" w:eastAsia="zh-CN"/>
              </w:rPr>
            </w:pPr>
            <w:r>
              <w:rPr>
                <w:rFonts w:hint="eastAsia" w:ascii="宋体" w:hAnsi="宋体"/>
                <w:szCs w:val="21"/>
                <w:lang w:val="en-US" w:eastAsia="zh-CN"/>
              </w:rPr>
              <w:t>培训及</w:t>
            </w:r>
            <w:r>
              <w:rPr>
                <w:rFonts w:hint="eastAsia" w:ascii="宋体" w:hAnsi="宋体"/>
                <w:szCs w:val="21"/>
              </w:rPr>
              <w:t>售后服务响应</w:t>
            </w:r>
            <w:r>
              <w:rPr>
                <w:rFonts w:hint="eastAsia" w:ascii="宋体" w:hAnsi="宋体"/>
                <w:szCs w:val="21"/>
                <w:lang w:val="en-US" w:eastAsia="zh-CN"/>
              </w:rPr>
              <w:t>方案</w:t>
            </w:r>
          </w:p>
        </w:tc>
        <w:tc>
          <w:tcPr>
            <w:tcW w:w="7397" w:type="dxa"/>
            <w:tcBorders>
              <w:top w:val="single" w:color="auto" w:sz="4" w:space="0"/>
              <w:left w:val="single" w:color="auto" w:sz="4" w:space="0"/>
              <w:bottom w:val="single" w:color="auto" w:sz="4" w:space="0"/>
              <w:right w:val="single" w:color="auto" w:sz="4" w:space="0"/>
            </w:tcBorders>
            <w:vAlign w:val="center"/>
          </w:tcPr>
          <w:p>
            <w:pPr>
              <w:ind w:firstLine="420" w:firstLineChars="200"/>
              <w:rPr>
                <w:rFonts w:hint="eastAsia" w:ascii="宋体" w:hAnsi="宋体" w:cs="宋体"/>
                <w:color w:val="auto"/>
                <w:szCs w:val="21"/>
              </w:rPr>
            </w:pPr>
            <w:r>
              <w:rPr>
                <w:rFonts w:hint="eastAsia" w:ascii="宋体" w:hAnsi="宋体" w:cs="宋体"/>
                <w:color w:val="auto"/>
                <w:szCs w:val="21"/>
              </w:rPr>
              <w:t>用户培训计划响应方案、具体措施，方案内容应详实、科学合理，售后服务响应时间，售后服务人员配备充足，能满足项目后期的维保需要。</w:t>
            </w:r>
          </w:p>
          <w:p>
            <w:pPr>
              <w:ind w:firstLine="420" w:firstLineChars="200"/>
              <w:rPr>
                <w:rFonts w:ascii="宋体" w:hAnsi="宋体" w:cs="宋体"/>
                <w:color w:val="auto"/>
                <w:szCs w:val="21"/>
              </w:rPr>
            </w:pPr>
            <w:r>
              <w:rPr>
                <w:rFonts w:hint="eastAsia" w:ascii="宋体" w:hAnsi="宋体" w:cs="宋体"/>
                <w:color w:val="auto"/>
                <w:szCs w:val="21"/>
              </w:rPr>
              <w:t>根据售后服务计划及承诺，至少应当包括服务团队、服务方式、服务内容、服务响应时间及售后服务承诺的内容等进行综合评分:</w:t>
            </w:r>
          </w:p>
          <w:p>
            <w:pPr>
              <w:rPr>
                <w:rFonts w:ascii="宋体" w:hAnsi="宋体" w:cs="宋体"/>
                <w:color w:val="auto"/>
                <w:szCs w:val="21"/>
              </w:rPr>
            </w:pPr>
            <w:r>
              <w:rPr>
                <w:rFonts w:ascii="宋体" w:hAnsi="宋体" w:cs="宋体"/>
                <w:color w:val="auto"/>
                <w:szCs w:val="21"/>
              </w:rPr>
              <w:t>1</w:t>
            </w:r>
            <w:r>
              <w:rPr>
                <w:rFonts w:hint="eastAsia" w:ascii="宋体" w:hAnsi="宋体" w:cs="宋体"/>
                <w:color w:val="auto"/>
                <w:szCs w:val="21"/>
              </w:rPr>
              <w:t>、方案系统规范、重点突出、详尽、科学严谨，对项目要求进行深化，针对性强的，得</w:t>
            </w:r>
            <w:r>
              <w:rPr>
                <w:rFonts w:hint="eastAsia" w:cs="宋体"/>
                <w:color w:val="auto"/>
                <w:sz w:val="21"/>
                <w:szCs w:val="21"/>
                <w:lang w:val="en-US" w:eastAsia="zh-CN"/>
              </w:rPr>
              <w:t>8-10</w:t>
            </w:r>
            <w:r>
              <w:rPr>
                <w:rFonts w:hint="eastAsia" w:ascii="宋体" w:hAnsi="宋体" w:cs="宋体"/>
                <w:color w:val="auto"/>
                <w:szCs w:val="21"/>
              </w:rPr>
              <w:t>分；</w:t>
            </w:r>
          </w:p>
          <w:p>
            <w:pPr>
              <w:rPr>
                <w:rFonts w:ascii="宋体" w:hAnsi="宋体" w:cs="宋体"/>
                <w:color w:val="auto"/>
                <w:szCs w:val="21"/>
              </w:rPr>
            </w:pPr>
            <w:r>
              <w:rPr>
                <w:rFonts w:ascii="宋体" w:hAnsi="宋体" w:cs="宋体"/>
                <w:color w:val="auto"/>
                <w:szCs w:val="21"/>
              </w:rPr>
              <w:t>2</w:t>
            </w:r>
            <w:r>
              <w:rPr>
                <w:rFonts w:hint="eastAsia" w:ascii="宋体" w:hAnsi="宋体" w:cs="宋体"/>
                <w:color w:val="auto"/>
                <w:szCs w:val="21"/>
              </w:rPr>
              <w:t>、方案基本符合要求，具有一定实用性的，得</w:t>
            </w:r>
            <w:r>
              <w:rPr>
                <w:rFonts w:hint="eastAsia" w:cs="宋体"/>
                <w:color w:val="auto"/>
                <w:sz w:val="21"/>
                <w:szCs w:val="21"/>
                <w:lang w:val="en-US" w:eastAsia="zh-CN"/>
              </w:rPr>
              <w:t>5-7</w:t>
            </w:r>
            <w:r>
              <w:rPr>
                <w:rFonts w:hint="eastAsia" w:ascii="宋体" w:hAnsi="宋体" w:cs="宋体"/>
                <w:color w:val="auto"/>
                <w:szCs w:val="21"/>
              </w:rPr>
              <w:t>分；</w:t>
            </w:r>
          </w:p>
          <w:p>
            <w:pPr>
              <w:rPr>
                <w:rFonts w:ascii="宋体" w:hAnsi="宋体" w:cs="宋体"/>
                <w:color w:val="auto"/>
                <w:szCs w:val="21"/>
              </w:rPr>
            </w:pPr>
            <w:r>
              <w:rPr>
                <w:rFonts w:ascii="宋体" w:hAnsi="宋体" w:cs="宋体"/>
                <w:color w:val="auto"/>
                <w:szCs w:val="21"/>
              </w:rPr>
              <w:t>3</w:t>
            </w:r>
            <w:r>
              <w:rPr>
                <w:rFonts w:hint="eastAsia" w:ascii="宋体" w:hAnsi="宋体" w:cs="宋体"/>
                <w:color w:val="auto"/>
                <w:szCs w:val="21"/>
              </w:rPr>
              <w:t>、方案有待提高的，得</w:t>
            </w:r>
            <w:r>
              <w:rPr>
                <w:rFonts w:hint="eastAsia" w:cs="宋体"/>
                <w:color w:val="auto"/>
                <w:sz w:val="21"/>
                <w:szCs w:val="21"/>
                <w:lang w:val="en-US" w:eastAsia="zh-CN"/>
              </w:rPr>
              <w:t>1-4</w:t>
            </w:r>
            <w:r>
              <w:rPr>
                <w:rFonts w:hint="eastAsia" w:ascii="宋体" w:hAnsi="宋体" w:cs="宋体"/>
                <w:color w:val="auto"/>
                <w:szCs w:val="21"/>
              </w:rPr>
              <w:t>分；</w:t>
            </w:r>
          </w:p>
          <w:p>
            <w:pPr>
              <w:rPr>
                <w:rFonts w:ascii="宋体" w:hAnsi="宋体" w:cs="宋体"/>
                <w:color w:val="auto"/>
                <w:szCs w:val="21"/>
              </w:rPr>
            </w:pPr>
            <w:r>
              <w:rPr>
                <w:rFonts w:ascii="宋体" w:hAnsi="宋体" w:cs="宋体"/>
                <w:color w:val="auto"/>
                <w:szCs w:val="21"/>
              </w:rPr>
              <w:t>4</w:t>
            </w:r>
            <w:r>
              <w:rPr>
                <w:rFonts w:hint="eastAsia" w:ascii="宋体" w:hAnsi="宋体" w:cs="宋体"/>
                <w:color w:val="auto"/>
                <w:szCs w:val="21"/>
              </w:rPr>
              <w:t>、差未提供方案的不得分。</w:t>
            </w:r>
          </w:p>
        </w:tc>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Cs w:val="21"/>
              </w:rPr>
            </w:pPr>
            <w:r>
              <w:rPr>
                <w:rFonts w:hint="eastAsia" w:ascii="宋体" w:hAnsi="宋体" w:cs="宋体"/>
                <w:bCs/>
                <w:color w:val="auto"/>
                <w:szCs w:val="21"/>
              </w:rPr>
              <w:t>0-</w:t>
            </w:r>
            <w:r>
              <w:rPr>
                <w:rFonts w:hint="eastAsia" w:ascii="宋体" w:hAnsi="宋体" w:cs="宋体"/>
                <w:bCs/>
                <w:color w:val="auto"/>
                <w:szCs w:val="21"/>
                <w:lang w:val="en-US" w:eastAsia="zh-CN"/>
              </w:rPr>
              <w:t>10</w:t>
            </w:r>
            <w:r>
              <w:rPr>
                <w:rFonts w:hint="eastAsia" w:ascii="宋体" w:hAnsi="宋体" w:cs="宋体"/>
                <w:bCs/>
                <w:color w:val="auto"/>
                <w:szCs w:val="21"/>
              </w:rPr>
              <w:t>分</w:t>
            </w:r>
          </w:p>
        </w:tc>
      </w:tr>
    </w:tbl>
    <w:p>
      <w:pPr>
        <w:jc w:val="left"/>
        <w:rPr>
          <w:rFonts w:hint="eastAsia" w:ascii="宋体" w:hAnsi="宋体" w:eastAsia="宋体" w:cs="宋体"/>
          <w:b/>
          <w:bCs/>
          <w:color w:val="auto"/>
          <w:szCs w:val="21"/>
        </w:rPr>
      </w:pPr>
      <w:r>
        <w:rPr>
          <w:rFonts w:hint="eastAsia" w:ascii="宋体" w:hAnsi="宋体" w:eastAsia="宋体" w:cs="宋体"/>
          <w:b/>
          <w:bCs/>
          <w:color w:val="auto"/>
          <w:szCs w:val="21"/>
        </w:rPr>
        <w:t>6.2.1技术标评审总分值取每个评委评审总分值的算术平均数，小数点后第二位四舍五入。</w:t>
      </w:r>
    </w:p>
    <w:p>
      <w:pPr>
        <w:jc w:val="left"/>
        <w:rPr>
          <w:rFonts w:hint="eastAsia" w:ascii="宋体" w:hAnsi="宋体" w:eastAsia="宋体" w:cs="宋体"/>
          <w:b/>
          <w:bCs/>
          <w:color w:val="auto"/>
          <w:szCs w:val="21"/>
        </w:rPr>
      </w:pPr>
    </w:p>
    <w:p>
      <w:pPr>
        <w:jc w:val="left"/>
        <w:rPr>
          <w:rFonts w:hint="eastAsia" w:ascii="宋体" w:hAnsi="宋体" w:eastAsia="宋体" w:cs="宋体"/>
          <w:b/>
          <w:bCs/>
          <w:color w:val="auto"/>
          <w:szCs w:val="21"/>
        </w:rPr>
      </w:pPr>
      <w:r>
        <w:rPr>
          <w:rFonts w:hint="eastAsia" w:ascii="宋体" w:hAnsi="宋体" w:eastAsia="宋体" w:cs="宋体"/>
          <w:b/>
          <w:bCs/>
          <w:color w:val="auto"/>
          <w:szCs w:val="21"/>
        </w:rPr>
        <w:t>6.3商务标评审细则（</w:t>
      </w:r>
      <w:r>
        <w:rPr>
          <w:rFonts w:hint="eastAsia" w:ascii="宋体" w:hAnsi="宋体" w:cs="宋体"/>
          <w:b/>
          <w:bCs/>
          <w:color w:val="auto"/>
          <w:szCs w:val="21"/>
          <w:lang w:val="en-US" w:eastAsia="zh-CN"/>
        </w:rPr>
        <w:t>30</w:t>
      </w:r>
      <w:r>
        <w:rPr>
          <w:rFonts w:hint="eastAsia" w:ascii="宋体" w:hAnsi="宋体" w:eastAsia="宋体" w:cs="宋体"/>
          <w:b/>
          <w:bCs/>
          <w:color w:val="auto"/>
          <w:szCs w:val="21"/>
        </w:rPr>
        <w:t>分）</w:t>
      </w:r>
    </w:p>
    <w:tbl>
      <w:tblPr>
        <w:tblStyle w:val="25"/>
        <w:tblW w:w="10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303"/>
        <w:gridCol w:w="834"/>
        <w:gridCol w:w="7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72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cs="宋体"/>
                <w:b/>
                <w:color w:val="auto"/>
                <w:szCs w:val="21"/>
              </w:rPr>
            </w:pPr>
            <w:r>
              <w:rPr>
                <w:rFonts w:hint="eastAsia" w:ascii="宋体" w:hAnsi="宋体" w:cs="宋体"/>
                <w:b/>
                <w:color w:val="auto"/>
                <w:szCs w:val="21"/>
              </w:rPr>
              <w:t>序号</w:t>
            </w:r>
          </w:p>
        </w:tc>
        <w:tc>
          <w:tcPr>
            <w:tcW w:w="130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cs="宋体"/>
                <w:b/>
                <w:color w:val="auto"/>
                <w:szCs w:val="21"/>
              </w:rPr>
            </w:pPr>
            <w:r>
              <w:rPr>
                <w:rFonts w:hint="eastAsia" w:ascii="宋体" w:hAnsi="宋体" w:cs="宋体"/>
                <w:b/>
                <w:color w:val="auto"/>
                <w:szCs w:val="21"/>
              </w:rPr>
              <w:t>评分因素</w:t>
            </w:r>
          </w:p>
        </w:tc>
        <w:tc>
          <w:tcPr>
            <w:tcW w:w="83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cs="宋体"/>
                <w:b/>
                <w:color w:val="auto"/>
                <w:szCs w:val="21"/>
              </w:rPr>
            </w:pPr>
            <w:r>
              <w:rPr>
                <w:rFonts w:hint="eastAsia" w:ascii="宋体" w:hAnsi="宋体" w:cs="宋体"/>
                <w:b/>
                <w:color w:val="auto"/>
                <w:szCs w:val="21"/>
              </w:rPr>
              <w:t>分值</w:t>
            </w:r>
          </w:p>
        </w:tc>
        <w:tc>
          <w:tcPr>
            <w:tcW w:w="7274" w:type="dxa"/>
            <w:tcBorders>
              <w:top w:val="single" w:color="auto" w:sz="4" w:space="0"/>
              <w:left w:val="single" w:color="auto" w:sz="4" w:space="0"/>
              <w:bottom w:val="single" w:color="auto" w:sz="4" w:space="0"/>
              <w:right w:val="single" w:color="auto" w:sz="4" w:space="0"/>
            </w:tcBorders>
            <w:vAlign w:val="center"/>
          </w:tcPr>
          <w:p>
            <w:pPr>
              <w:spacing w:line="276" w:lineRule="auto"/>
              <w:ind w:right="-92" w:rightChars="-44"/>
              <w:jc w:val="center"/>
              <w:rPr>
                <w:rFonts w:ascii="宋体" w:cs="宋体"/>
                <w:b/>
                <w:color w:val="auto"/>
                <w:szCs w:val="21"/>
              </w:rPr>
            </w:pPr>
            <w:r>
              <w:rPr>
                <w:rFonts w:hint="eastAsia" w:ascii="宋体" w:hAnsi="宋体" w:cs="宋体"/>
                <w:b/>
                <w:color w:val="auto"/>
                <w:szCs w:val="21"/>
              </w:rPr>
              <w:t>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2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宋体" w:cs="宋体"/>
                <w:color w:val="auto"/>
                <w:szCs w:val="21"/>
              </w:rPr>
            </w:pPr>
            <w:r>
              <w:rPr>
                <w:rFonts w:ascii="宋体" w:hAnsi="宋体" w:cs="宋体"/>
                <w:color w:val="auto"/>
                <w:szCs w:val="21"/>
              </w:rPr>
              <w:t>1</w:t>
            </w:r>
          </w:p>
        </w:tc>
        <w:tc>
          <w:tcPr>
            <w:tcW w:w="1303" w:type="dxa"/>
            <w:tcBorders>
              <w:top w:val="single" w:color="auto" w:sz="4" w:space="0"/>
              <w:left w:val="single" w:color="auto" w:sz="4" w:space="0"/>
              <w:bottom w:val="single" w:color="auto" w:sz="4" w:space="0"/>
              <w:right w:val="single" w:color="auto" w:sz="4" w:space="0"/>
            </w:tcBorders>
            <w:vAlign w:val="center"/>
          </w:tcPr>
          <w:p>
            <w:pPr>
              <w:spacing w:line="276" w:lineRule="auto"/>
              <w:jc w:val="left"/>
              <w:rPr>
                <w:rFonts w:ascii="宋体" w:cs="宋体"/>
                <w:color w:val="auto"/>
                <w:szCs w:val="21"/>
              </w:rPr>
            </w:pPr>
            <w:r>
              <w:rPr>
                <w:rFonts w:hint="eastAsia" w:ascii="宋体" w:hAnsi="宋体" w:cs="宋体"/>
                <w:color w:val="auto"/>
                <w:szCs w:val="21"/>
              </w:rPr>
              <w:t>投标报价</w:t>
            </w:r>
          </w:p>
        </w:tc>
        <w:tc>
          <w:tcPr>
            <w:tcW w:w="83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left"/>
              <w:rPr>
                <w:rFonts w:ascii="宋体" w:cs="宋体"/>
                <w:color w:val="auto"/>
                <w:szCs w:val="21"/>
              </w:rPr>
            </w:pPr>
            <w:r>
              <w:rPr>
                <w:rFonts w:hint="eastAsia" w:ascii="宋体" w:hAnsi="宋体" w:cs="宋体"/>
                <w:color w:val="auto"/>
                <w:szCs w:val="21"/>
                <w:lang w:val="en-US" w:eastAsia="zh-CN"/>
              </w:rPr>
              <w:t>30</w:t>
            </w:r>
            <w:r>
              <w:rPr>
                <w:rFonts w:hint="eastAsia" w:ascii="宋体" w:hAnsi="宋体" w:cs="宋体"/>
                <w:color w:val="auto"/>
                <w:szCs w:val="21"/>
              </w:rPr>
              <w:t>分</w:t>
            </w:r>
          </w:p>
        </w:tc>
        <w:tc>
          <w:tcPr>
            <w:tcW w:w="7274" w:type="dxa"/>
            <w:tcBorders>
              <w:top w:val="single" w:color="auto" w:sz="4" w:space="0"/>
              <w:left w:val="single" w:color="auto" w:sz="4" w:space="0"/>
              <w:bottom w:val="single" w:color="auto" w:sz="4" w:space="0"/>
              <w:right w:val="single" w:color="auto" w:sz="4" w:space="0"/>
            </w:tcBorders>
            <w:vAlign w:val="center"/>
          </w:tcPr>
          <w:p>
            <w:pPr>
              <w:rPr>
                <w:rFonts w:hint="eastAsia"/>
                <w:color w:val="auto"/>
                <w:szCs w:val="21"/>
              </w:rPr>
            </w:pPr>
            <w:r>
              <w:rPr>
                <w:rFonts w:hint="eastAsia"/>
                <w:color w:val="auto"/>
                <w:szCs w:val="21"/>
              </w:rPr>
              <w:t>1.采购人设置</w:t>
            </w:r>
            <w:r>
              <w:rPr>
                <w:rFonts w:hint="eastAsia"/>
                <w:color w:val="auto"/>
                <w:szCs w:val="21"/>
                <w:lang w:val="en-US" w:eastAsia="zh-CN"/>
              </w:rPr>
              <w:t>投标</w:t>
            </w:r>
            <w:r>
              <w:rPr>
                <w:rFonts w:hint="eastAsia"/>
                <w:color w:val="auto"/>
                <w:szCs w:val="21"/>
              </w:rPr>
              <w:t>报价最高限价</w:t>
            </w:r>
            <w:r>
              <w:rPr>
                <w:rFonts w:hint="eastAsia"/>
                <w:color w:val="auto"/>
                <w:szCs w:val="21"/>
                <w:lang w:val="en-US" w:eastAsia="zh-CN"/>
              </w:rPr>
              <w:t>29.06</w:t>
            </w:r>
            <w:r>
              <w:rPr>
                <w:rFonts w:hint="eastAsia"/>
                <w:color w:val="auto"/>
                <w:szCs w:val="21"/>
              </w:rPr>
              <w:t>万元，各供应商有效报价不得高于最高限价，否则，其响应文件按无效标处理。</w:t>
            </w:r>
          </w:p>
          <w:p>
            <w:pPr>
              <w:rPr>
                <w:rFonts w:hint="eastAsia"/>
                <w:color w:val="auto"/>
                <w:szCs w:val="21"/>
              </w:rPr>
            </w:pPr>
            <w:r>
              <w:rPr>
                <w:rFonts w:hint="eastAsia"/>
                <w:color w:val="auto"/>
                <w:szCs w:val="21"/>
                <w:lang w:val="en-US" w:eastAsia="zh-CN"/>
              </w:rPr>
              <w:t>2</w:t>
            </w:r>
            <w:r>
              <w:rPr>
                <w:rFonts w:hint="eastAsia"/>
                <w:color w:val="auto"/>
                <w:szCs w:val="21"/>
              </w:rPr>
              <w:t>.评标基准价=所有有效投标人的</w:t>
            </w:r>
            <w:r>
              <w:rPr>
                <w:rFonts w:hint="eastAsia"/>
                <w:color w:val="auto"/>
                <w:szCs w:val="21"/>
                <w:lang w:val="en-US" w:eastAsia="zh-CN"/>
              </w:rPr>
              <w:t>最低报价</w:t>
            </w:r>
            <w:r>
              <w:rPr>
                <w:rFonts w:hint="eastAsia"/>
                <w:color w:val="auto"/>
                <w:szCs w:val="21"/>
              </w:rPr>
              <w:t>；其得分为满分；</w:t>
            </w:r>
          </w:p>
          <w:p>
            <w:pPr>
              <w:rPr>
                <w:rFonts w:hint="eastAsia"/>
                <w:color w:val="auto"/>
                <w:szCs w:val="21"/>
              </w:rPr>
            </w:pPr>
            <w:r>
              <w:rPr>
                <w:rFonts w:hint="eastAsia"/>
                <w:color w:val="auto"/>
                <w:szCs w:val="21"/>
                <w:lang w:val="en-US" w:eastAsia="zh-CN"/>
              </w:rPr>
              <w:t>3.</w:t>
            </w:r>
            <w:r>
              <w:rPr>
                <w:rFonts w:hint="eastAsia"/>
                <w:color w:val="auto"/>
                <w:szCs w:val="21"/>
              </w:rPr>
              <w:t>报价得分=评标基准价/</w:t>
            </w:r>
            <w:r>
              <w:rPr>
                <w:rFonts w:hint="eastAsia"/>
                <w:color w:val="auto"/>
                <w:szCs w:val="21"/>
                <w:lang w:val="en-US" w:eastAsia="zh-CN"/>
              </w:rPr>
              <w:t>投标报价</w:t>
            </w:r>
            <w:r>
              <w:rPr>
                <w:rFonts w:hint="eastAsia"/>
                <w:color w:val="auto"/>
                <w:szCs w:val="21"/>
              </w:rPr>
              <w:t>×</w:t>
            </w:r>
            <w:r>
              <w:rPr>
                <w:rFonts w:hint="eastAsia"/>
                <w:color w:val="auto"/>
                <w:szCs w:val="21"/>
                <w:lang w:val="en-US" w:eastAsia="zh-CN"/>
              </w:rPr>
              <w:t>30</w:t>
            </w:r>
            <w:r>
              <w:rPr>
                <w:rFonts w:hint="eastAsia"/>
                <w:color w:val="auto"/>
                <w:szCs w:val="21"/>
              </w:rPr>
              <w:t>分，小数点后保留二位小数，第三位四舍五入；</w:t>
            </w:r>
          </w:p>
          <w:p>
            <w:pPr>
              <w:rPr>
                <w:rFonts w:ascii="宋体" w:cs="宋体"/>
                <w:color w:val="auto"/>
                <w:szCs w:val="21"/>
              </w:rPr>
            </w:pPr>
            <w:r>
              <w:rPr>
                <w:rFonts w:hint="eastAsia"/>
                <w:color w:val="auto"/>
                <w:szCs w:val="21"/>
                <w:lang w:val="en-US" w:eastAsia="zh-CN"/>
              </w:rPr>
              <w:t>4</w:t>
            </w:r>
            <w:r>
              <w:rPr>
                <w:rFonts w:hint="eastAsia"/>
                <w:color w:val="auto"/>
                <w:szCs w:val="21"/>
              </w:rPr>
              <w:t>.本项分值由评标委员会负责组织计算。</w:t>
            </w:r>
          </w:p>
        </w:tc>
      </w:tr>
    </w:tbl>
    <w:p>
      <w:pPr>
        <w:keepNext w:val="0"/>
        <w:keepLines w:val="0"/>
        <w:pageBreakBefore w:val="0"/>
        <w:widowControl/>
        <w:kinsoku/>
        <w:wordWrap/>
        <w:overflowPunct/>
        <w:topLinePunct w:val="0"/>
        <w:autoSpaceDE/>
        <w:autoSpaceDN/>
        <w:bidi w:val="0"/>
        <w:adjustRightInd/>
        <w:spacing w:line="310" w:lineRule="exact"/>
        <w:textAlignment w:val="baseline"/>
        <w:rPr>
          <w:rFonts w:ascii="宋体" w:cs="宋体"/>
          <w:b/>
          <w:color w:val="auto"/>
          <w:szCs w:val="21"/>
        </w:rPr>
      </w:pPr>
      <w:r>
        <w:rPr>
          <w:rFonts w:hint="eastAsia" w:ascii="宋体" w:hAnsi="宋体" w:cs="宋体"/>
          <w:b/>
          <w:color w:val="auto"/>
          <w:szCs w:val="21"/>
        </w:rPr>
        <w:t>商务标评审表注：只有通过</w:t>
      </w:r>
      <w:r>
        <w:rPr>
          <w:rFonts w:hint="eastAsia" w:ascii="宋体" w:hAnsi="宋体" w:cs="宋体"/>
          <w:b/>
          <w:color w:val="auto"/>
          <w:szCs w:val="21"/>
          <w:lang w:val="en-US" w:eastAsia="zh-CN"/>
        </w:rPr>
        <w:t>初步</w:t>
      </w:r>
      <w:r>
        <w:rPr>
          <w:rFonts w:hint="eastAsia" w:ascii="宋体" w:hAnsi="宋体" w:cs="宋体"/>
          <w:b/>
          <w:color w:val="auto"/>
          <w:szCs w:val="21"/>
        </w:rPr>
        <w:t>评审的</w:t>
      </w:r>
      <w:r>
        <w:rPr>
          <w:rFonts w:hint="eastAsia" w:ascii="宋体" w:hAnsi="宋体" w:cs="宋体"/>
          <w:b/>
          <w:color w:val="auto"/>
          <w:szCs w:val="21"/>
          <w:lang w:eastAsia="zh-CN"/>
        </w:rPr>
        <w:t>供应商</w:t>
      </w:r>
      <w:r>
        <w:rPr>
          <w:rFonts w:hint="eastAsia" w:ascii="宋体" w:hAnsi="宋体" w:cs="宋体"/>
          <w:b/>
          <w:color w:val="auto"/>
          <w:szCs w:val="21"/>
        </w:rPr>
        <w:t>才能参加评分；</w:t>
      </w:r>
    </w:p>
    <w:p>
      <w:pPr>
        <w:keepNext w:val="0"/>
        <w:keepLines w:val="0"/>
        <w:pageBreakBefore w:val="0"/>
        <w:widowControl/>
        <w:kinsoku/>
        <w:wordWrap/>
        <w:overflowPunct/>
        <w:topLinePunct w:val="0"/>
        <w:autoSpaceDE/>
        <w:autoSpaceDN/>
        <w:bidi w:val="0"/>
        <w:adjustRightInd/>
        <w:spacing w:line="310" w:lineRule="exact"/>
        <w:textAlignment w:val="baseline"/>
        <w:rPr>
          <w:rFonts w:ascii="宋体" w:cs="宋体"/>
          <w:b/>
          <w:color w:val="auto"/>
          <w:szCs w:val="21"/>
        </w:rPr>
      </w:pPr>
      <w:r>
        <w:rPr>
          <w:rFonts w:hint="eastAsia" w:ascii="宋体" w:hAnsi="宋体" w:cs="宋体"/>
          <w:b/>
          <w:color w:val="auto"/>
          <w:szCs w:val="21"/>
        </w:rPr>
        <w:t>特别说明：</w:t>
      </w:r>
    </w:p>
    <w:p>
      <w:pPr>
        <w:keepNext w:val="0"/>
        <w:keepLines w:val="0"/>
        <w:pageBreakBefore w:val="0"/>
        <w:widowControl/>
        <w:kinsoku/>
        <w:wordWrap/>
        <w:overflowPunct/>
        <w:topLinePunct w:val="0"/>
        <w:autoSpaceDE/>
        <w:autoSpaceDN/>
        <w:bidi w:val="0"/>
        <w:adjustRightInd/>
        <w:spacing w:line="310" w:lineRule="exact"/>
        <w:ind w:firstLine="422" w:firstLineChars="200"/>
        <w:textAlignment w:val="baseline"/>
        <w:rPr>
          <w:b/>
          <w:color w:val="auto"/>
          <w:szCs w:val="21"/>
        </w:rPr>
      </w:pPr>
      <w:bookmarkStart w:id="58" w:name="_Toc471821437"/>
      <w:bookmarkStart w:id="59" w:name="_Toc470715643"/>
      <w:bookmarkStart w:id="60" w:name="_Toc471821679"/>
      <w:bookmarkStart w:id="61" w:name="_Toc477441704"/>
      <w:bookmarkStart w:id="62" w:name="_Toc471768797"/>
      <w:r>
        <w:rPr>
          <w:rFonts w:hint="eastAsia"/>
          <w:b/>
          <w:color w:val="auto"/>
          <w:szCs w:val="21"/>
        </w:rPr>
        <w:t>1.评标专家检验投标文件的上述材料，如果由于</w:t>
      </w:r>
      <w:r>
        <w:rPr>
          <w:rFonts w:hint="eastAsia"/>
          <w:b/>
          <w:color w:val="auto"/>
          <w:szCs w:val="21"/>
          <w:lang w:eastAsia="zh-CN"/>
        </w:rPr>
        <w:t>供应商</w:t>
      </w:r>
      <w:r>
        <w:rPr>
          <w:rFonts w:hint="eastAsia"/>
          <w:b/>
          <w:color w:val="auto"/>
          <w:szCs w:val="21"/>
        </w:rPr>
        <w:t>自身原因导致评标专家无法查看并检验投标文件中以上相关资料的，后果由</w:t>
      </w:r>
      <w:r>
        <w:rPr>
          <w:rFonts w:hint="eastAsia"/>
          <w:b/>
          <w:color w:val="auto"/>
          <w:szCs w:val="21"/>
          <w:lang w:eastAsia="zh-CN"/>
        </w:rPr>
        <w:t>供应商</w:t>
      </w:r>
      <w:r>
        <w:rPr>
          <w:rFonts w:hint="eastAsia"/>
          <w:b/>
          <w:color w:val="auto"/>
          <w:szCs w:val="21"/>
        </w:rPr>
        <w:t>自行承担。</w:t>
      </w:r>
    </w:p>
    <w:p>
      <w:pPr>
        <w:keepNext w:val="0"/>
        <w:keepLines w:val="0"/>
        <w:pageBreakBefore w:val="0"/>
        <w:widowControl/>
        <w:kinsoku/>
        <w:wordWrap/>
        <w:overflowPunct/>
        <w:topLinePunct w:val="0"/>
        <w:autoSpaceDE/>
        <w:autoSpaceDN/>
        <w:bidi w:val="0"/>
        <w:adjustRightInd/>
        <w:spacing w:line="310" w:lineRule="exact"/>
        <w:ind w:firstLine="422" w:firstLineChars="200"/>
        <w:textAlignment w:val="baseline"/>
        <w:rPr>
          <w:b/>
          <w:color w:val="auto"/>
          <w:szCs w:val="21"/>
        </w:rPr>
      </w:pPr>
      <w:r>
        <w:rPr>
          <w:rFonts w:hint="eastAsia"/>
          <w:b/>
          <w:color w:val="auto"/>
          <w:szCs w:val="21"/>
        </w:rPr>
        <w:t>2.以上分值均保留二位小数，小数点后第三位四舍五入。</w:t>
      </w:r>
    </w:p>
    <w:p>
      <w:pPr>
        <w:keepNext w:val="0"/>
        <w:keepLines w:val="0"/>
        <w:pageBreakBefore w:val="0"/>
        <w:widowControl/>
        <w:kinsoku/>
        <w:wordWrap/>
        <w:overflowPunct/>
        <w:topLinePunct w:val="0"/>
        <w:autoSpaceDE/>
        <w:autoSpaceDN/>
        <w:bidi w:val="0"/>
        <w:adjustRightInd/>
        <w:spacing w:line="310" w:lineRule="exact"/>
        <w:jc w:val="center"/>
        <w:textAlignment w:val="baseline"/>
        <w:rPr>
          <w:b/>
          <w:bCs/>
          <w:color w:val="auto"/>
        </w:rPr>
      </w:pPr>
      <w:r>
        <w:rPr>
          <w:rFonts w:hint="eastAsia"/>
          <w:b/>
          <w:bCs/>
          <w:color w:val="auto"/>
        </w:rPr>
        <w:t>五  推荐中标候选人</w:t>
      </w:r>
      <w:bookmarkEnd w:id="38"/>
      <w:bookmarkEnd w:id="39"/>
      <w:bookmarkEnd w:id="58"/>
      <w:bookmarkEnd w:id="59"/>
      <w:bookmarkEnd w:id="60"/>
      <w:bookmarkEnd w:id="61"/>
      <w:bookmarkEnd w:id="62"/>
      <w:bookmarkStart w:id="63" w:name="_Toc451410639"/>
      <w:bookmarkStart w:id="64" w:name="_Toc477441705"/>
      <w:bookmarkStart w:id="65" w:name="_Toc477441710"/>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7. 资格审查委员会按资信、技术标和商务得分之和，从高到低按顺序，推荐  3  名中标候选人。</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7.1得分相同的，按投标报价由低到高顺序排列。得分且报价相同的并列，由招标人现场采取随机摇号的方式确定中标候选人。</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7.2在同等条件、同等价格的情况下，所投产品为节能产品、环境标志产品或节能产品、环境标志产品数量多者优先。</w:t>
      </w:r>
    </w:p>
    <w:p>
      <w:pPr>
        <w:keepNext w:val="0"/>
        <w:keepLines w:val="0"/>
        <w:pageBreakBefore w:val="0"/>
        <w:widowControl/>
        <w:kinsoku/>
        <w:wordWrap/>
        <w:overflowPunct/>
        <w:topLinePunct w:val="0"/>
        <w:autoSpaceDE/>
        <w:autoSpaceDN/>
        <w:bidi w:val="0"/>
        <w:adjustRightInd/>
        <w:spacing w:line="310" w:lineRule="exact"/>
        <w:ind w:firstLine="413" w:firstLineChars="196"/>
        <w:textAlignment w:val="baseline"/>
        <w:rPr>
          <w:rFonts w:ascii="宋体"/>
          <w:b/>
          <w:color w:val="auto"/>
          <w:szCs w:val="21"/>
        </w:rPr>
      </w:pPr>
      <w:r>
        <w:rPr>
          <w:rFonts w:hint="eastAsia" w:ascii="宋体"/>
          <w:b/>
          <w:color w:val="auto"/>
          <w:szCs w:val="21"/>
        </w:rPr>
        <w:t>8.</w:t>
      </w:r>
      <w:r>
        <w:rPr>
          <w:rFonts w:hint="eastAsia"/>
          <w:color w:val="auto"/>
        </w:rPr>
        <w:t xml:space="preserve"> </w:t>
      </w:r>
      <w:r>
        <w:rPr>
          <w:rFonts w:hint="eastAsia" w:ascii="宋体"/>
          <w:b/>
          <w:color w:val="auto"/>
          <w:szCs w:val="21"/>
        </w:rPr>
        <w:t>无效投标条款</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8.1投标文件有下列情形之一的,其投标文件拒收:</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(1)投标文件逾期送达的或未送达指定地点的；</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 xml:space="preserve">(2)招标文件未按要求递交的，招标人及代理公司应拒收； </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8.2供应商有下列情形之一的,资格审查后其投标作无效投标处理：</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(1)供应商为本项目提供招标代理服务的；</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(2)供应商与在本项目代理机构存在相互任职或工作的；</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(3)投标保证金未按规定要求缴纳的；</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(4)供应商不能提供招标文件要求的原件或原件经审查不合格；</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(5)供应商超出营业范围投标的；</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(6)联合体投标未提交联合体协议的；</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(7)被暂停停业的；</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(8)被暂停或取消投标资格的；</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(9)财产被接管或冻结的；</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(10)供应商单位负责人为同一人或者存在控股、管理关系的不同单位的；</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(11)供应商基本资格条件和特定资格条件中有一项及以上不符合要求的；</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(12)招标文件规定的其它无效投标情形。</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 xml:space="preserve"> 8.3供应商有下列情形之一的,符合性审查后其投标按无效投标处理：</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(1)投标文件签字、盖章不全，经供应商及代理机构核准的；</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(2)同一供应商提交两个以上不同的投标文件或者投标报价，但招标文件规定提交备选方案的除外；</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(3)投标文件没有对招标文件的实质性要求和条件作出响应;</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(4)投标报价超出规定的投标限价或公布的招标预算的；</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(5)不按资格审查委员会要求澄清、说明或补正的，或者资格审查委员会根据招标文件的规定对招标文件的计算错误进行修正后，供应商不接受修正的投标报价的。</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（6）招标文件规定的其它无效投标情形。</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8.4供应商有下列情形之一的, 详细评审后其投标按无效投标处理：</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(1)供应商有串通投标、弄虚作假、行贿等违法行为；</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(2)投标文件含有违反国家法律、法规的内容，或附有招标人不能接受的条件的；</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（3）在同一项目（或同一标段）中有多个供应商有效投标报价接近最高限价，且资格审查委员会认为报价出现异常的，可以宣布其投标无效；</w:t>
      </w:r>
    </w:p>
    <w:p>
      <w:pPr>
        <w:pStyle w:val="34"/>
        <w:numPr>
          <w:ilvl w:val="0"/>
          <w:numId w:val="0"/>
        </w:numPr>
        <w:spacing w:line="400" w:lineRule="exact"/>
        <w:ind w:firstLine="420" w:firstLineChars="200"/>
        <w:rPr>
          <w:rFonts w:hint="eastAsia" w:eastAsia="宋体"/>
          <w:color w:val="auto"/>
          <w:sz w:val="21"/>
          <w:szCs w:val="21"/>
          <w:lang w:val="en-US" w:eastAsia="zh-CN"/>
        </w:rPr>
      </w:pPr>
      <w:r>
        <w:rPr>
          <w:rFonts w:hint="eastAsia" w:eastAsia="宋体"/>
          <w:color w:val="auto"/>
          <w:sz w:val="21"/>
          <w:szCs w:val="21"/>
          <w:lang w:val="en-US" w:eastAsia="zh-CN"/>
        </w:rPr>
        <w:t>（4）招标文件规定的其它无效投标情形。</w:t>
      </w:r>
    </w:p>
    <w:p>
      <w:pPr>
        <w:pStyle w:val="34"/>
        <w:numPr>
          <w:ilvl w:val="0"/>
          <w:numId w:val="0"/>
        </w:numPr>
        <w:spacing w:line="400" w:lineRule="exact"/>
        <w:rPr>
          <w:rFonts w:hint="eastAsia" w:eastAsia="宋体"/>
          <w:color w:val="auto"/>
          <w:sz w:val="21"/>
          <w:szCs w:val="21"/>
          <w:lang w:val="en-US" w:eastAsia="zh-CN"/>
        </w:rPr>
      </w:pPr>
    </w:p>
    <w:p>
      <w:pPr>
        <w:pStyle w:val="34"/>
        <w:numPr>
          <w:ilvl w:val="0"/>
          <w:numId w:val="0"/>
        </w:numPr>
        <w:spacing w:line="400" w:lineRule="exact"/>
        <w:rPr>
          <w:rFonts w:hint="eastAsia" w:eastAsia="宋体"/>
          <w:color w:val="auto"/>
          <w:sz w:val="21"/>
          <w:szCs w:val="21"/>
          <w:lang w:val="en-US" w:eastAsia="zh-CN"/>
        </w:rPr>
      </w:pPr>
    </w:p>
    <w:p>
      <w:pPr>
        <w:pStyle w:val="34"/>
        <w:numPr>
          <w:ilvl w:val="0"/>
          <w:numId w:val="0"/>
        </w:numPr>
        <w:spacing w:line="400" w:lineRule="exact"/>
        <w:rPr>
          <w:rFonts w:hint="eastAsia" w:eastAsia="宋体"/>
          <w:color w:val="auto"/>
          <w:sz w:val="21"/>
          <w:szCs w:val="21"/>
          <w:lang w:val="en-US" w:eastAsia="zh-CN"/>
        </w:rPr>
      </w:pPr>
    </w:p>
    <w:p>
      <w:pPr>
        <w:pStyle w:val="34"/>
        <w:numPr>
          <w:ilvl w:val="0"/>
          <w:numId w:val="0"/>
        </w:numPr>
        <w:spacing w:line="400" w:lineRule="exact"/>
        <w:rPr>
          <w:rFonts w:hint="eastAsia" w:eastAsia="宋体"/>
          <w:color w:val="auto"/>
          <w:sz w:val="21"/>
          <w:szCs w:val="21"/>
          <w:lang w:val="en-US" w:eastAsia="zh-CN"/>
        </w:rPr>
      </w:pPr>
    </w:p>
    <w:p>
      <w:pPr>
        <w:pStyle w:val="34"/>
        <w:numPr>
          <w:ilvl w:val="0"/>
          <w:numId w:val="0"/>
        </w:numPr>
        <w:spacing w:line="400" w:lineRule="exact"/>
        <w:rPr>
          <w:rFonts w:hint="eastAsia" w:eastAsia="宋体"/>
          <w:color w:val="auto"/>
          <w:sz w:val="21"/>
          <w:szCs w:val="21"/>
          <w:lang w:val="en-US" w:eastAsia="zh-CN"/>
        </w:rPr>
      </w:pPr>
    </w:p>
    <w:p>
      <w:pPr>
        <w:pStyle w:val="34"/>
        <w:numPr>
          <w:ilvl w:val="0"/>
          <w:numId w:val="0"/>
        </w:numPr>
        <w:spacing w:line="400" w:lineRule="exact"/>
        <w:rPr>
          <w:rFonts w:hint="eastAsia" w:eastAsia="宋体"/>
          <w:color w:val="auto"/>
          <w:sz w:val="21"/>
          <w:szCs w:val="21"/>
          <w:lang w:val="en-US" w:eastAsia="zh-CN"/>
        </w:rPr>
      </w:pPr>
    </w:p>
    <w:p>
      <w:pPr>
        <w:pStyle w:val="34"/>
        <w:numPr>
          <w:ilvl w:val="0"/>
          <w:numId w:val="0"/>
        </w:numPr>
        <w:spacing w:line="400" w:lineRule="exact"/>
        <w:rPr>
          <w:rFonts w:hint="eastAsia" w:eastAsia="宋体"/>
          <w:color w:val="auto"/>
          <w:sz w:val="21"/>
          <w:szCs w:val="21"/>
          <w:lang w:val="en-US" w:eastAsia="zh-CN"/>
        </w:rPr>
      </w:pPr>
    </w:p>
    <w:p>
      <w:pPr>
        <w:pStyle w:val="34"/>
        <w:numPr>
          <w:ilvl w:val="0"/>
          <w:numId w:val="0"/>
        </w:numPr>
        <w:spacing w:line="400" w:lineRule="exact"/>
        <w:rPr>
          <w:rFonts w:hint="eastAsia" w:eastAsia="宋体"/>
          <w:color w:val="auto"/>
          <w:sz w:val="21"/>
          <w:szCs w:val="21"/>
          <w:lang w:val="en-US" w:eastAsia="zh-CN"/>
        </w:rPr>
      </w:pPr>
    </w:p>
    <w:p>
      <w:pPr>
        <w:pStyle w:val="34"/>
        <w:numPr>
          <w:ilvl w:val="0"/>
          <w:numId w:val="0"/>
        </w:numPr>
        <w:spacing w:line="400" w:lineRule="exact"/>
        <w:rPr>
          <w:rFonts w:hint="eastAsia" w:eastAsia="宋体"/>
          <w:color w:val="auto"/>
          <w:sz w:val="21"/>
          <w:szCs w:val="21"/>
          <w:lang w:val="en-US" w:eastAsia="zh-CN"/>
        </w:rPr>
      </w:pPr>
    </w:p>
    <w:p>
      <w:pPr>
        <w:pStyle w:val="34"/>
        <w:numPr>
          <w:ilvl w:val="0"/>
          <w:numId w:val="0"/>
        </w:numPr>
        <w:spacing w:line="400" w:lineRule="exact"/>
        <w:rPr>
          <w:rFonts w:hint="eastAsia" w:eastAsia="宋体"/>
          <w:color w:val="auto"/>
          <w:sz w:val="21"/>
          <w:szCs w:val="21"/>
          <w:lang w:val="en-US" w:eastAsia="zh-CN"/>
        </w:rPr>
      </w:pPr>
    </w:p>
    <w:p>
      <w:pPr>
        <w:pStyle w:val="34"/>
        <w:numPr>
          <w:ilvl w:val="0"/>
          <w:numId w:val="0"/>
        </w:numPr>
        <w:spacing w:line="400" w:lineRule="exact"/>
        <w:rPr>
          <w:rFonts w:hint="eastAsia" w:eastAsia="宋体"/>
          <w:color w:val="auto"/>
          <w:sz w:val="21"/>
          <w:szCs w:val="21"/>
          <w:lang w:val="en-US" w:eastAsia="zh-CN"/>
        </w:rPr>
      </w:pPr>
    </w:p>
    <w:p>
      <w:pPr>
        <w:pStyle w:val="34"/>
        <w:numPr>
          <w:ilvl w:val="0"/>
          <w:numId w:val="0"/>
        </w:numPr>
        <w:spacing w:line="400" w:lineRule="exact"/>
        <w:rPr>
          <w:rFonts w:hint="eastAsia" w:eastAsia="宋体"/>
          <w:color w:val="auto"/>
          <w:sz w:val="21"/>
          <w:szCs w:val="21"/>
          <w:lang w:val="en-US" w:eastAsia="zh-CN"/>
        </w:rPr>
      </w:pPr>
    </w:p>
    <w:p>
      <w:pPr>
        <w:pStyle w:val="34"/>
        <w:numPr>
          <w:ilvl w:val="0"/>
          <w:numId w:val="0"/>
        </w:numPr>
        <w:spacing w:line="400" w:lineRule="exact"/>
        <w:rPr>
          <w:rFonts w:hint="eastAsia" w:eastAsia="宋体"/>
          <w:color w:val="auto"/>
          <w:sz w:val="21"/>
          <w:szCs w:val="21"/>
          <w:lang w:val="en-US" w:eastAsia="zh-CN"/>
        </w:rPr>
      </w:pPr>
    </w:p>
    <w:p>
      <w:pPr>
        <w:pStyle w:val="34"/>
        <w:numPr>
          <w:ilvl w:val="0"/>
          <w:numId w:val="0"/>
        </w:numPr>
        <w:spacing w:line="400" w:lineRule="exact"/>
        <w:rPr>
          <w:rFonts w:hint="eastAsia" w:eastAsia="宋体"/>
          <w:color w:val="auto"/>
          <w:sz w:val="21"/>
          <w:szCs w:val="21"/>
          <w:lang w:val="en-US" w:eastAsia="zh-CN"/>
        </w:rPr>
      </w:pPr>
    </w:p>
    <w:p>
      <w:pPr>
        <w:pStyle w:val="34"/>
        <w:numPr>
          <w:ilvl w:val="0"/>
          <w:numId w:val="0"/>
        </w:numPr>
        <w:spacing w:line="400" w:lineRule="exact"/>
        <w:rPr>
          <w:rFonts w:hint="eastAsia" w:eastAsia="宋体"/>
          <w:color w:val="auto"/>
          <w:sz w:val="21"/>
          <w:szCs w:val="21"/>
          <w:lang w:val="en-US" w:eastAsia="zh-CN"/>
        </w:rPr>
      </w:pPr>
    </w:p>
    <w:p>
      <w:pPr>
        <w:pStyle w:val="34"/>
        <w:numPr>
          <w:ilvl w:val="0"/>
          <w:numId w:val="0"/>
        </w:numPr>
        <w:spacing w:line="400" w:lineRule="exact"/>
        <w:rPr>
          <w:rFonts w:hint="eastAsia" w:eastAsia="宋体"/>
          <w:color w:val="auto"/>
          <w:sz w:val="21"/>
          <w:szCs w:val="21"/>
          <w:lang w:val="en-US" w:eastAsia="zh-CN"/>
        </w:rPr>
      </w:pPr>
    </w:p>
    <w:p>
      <w:pPr>
        <w:pStyle w:val="34"/>
        <w:numPr>
          <w:ilvl w:val="0"/>
          <w:numId w:val="0"/>
        </w:numPr>
        <w:spacing w:line="400" w:lineRule="exact"/>
        <w:rPr>
          <w:rFonts w:hint="eastAsia" w:eastAsia="宋体"/>
          <w:color w:val="auto"/>
          <w:sz w:val="21"/>
          <w:szCs w:val="21"/>
          <w:lang w:val="en-US" w:eastAsia="zh-CN"/>
        </w:rPr>
      </w:pPr>
    </w:p>
    <w:p>
      <w:pPr>
        <w:pStyle w:val="34"/>
        <w:numPr>
          <w:ilvl w:val="0"/>
          <w:numId w:val="0"/>
        </w:numPr>
        <w:spacing w:line="400" w:lineRule="exact"/>
        <w:rPr>
          <w:rFonts w:hint="eastAsia" w:eastAsia="宋体"/>
          <w:color w:val="auto"/>
          <w:sz w:val="21"/>
          <w:szCs w:val="21"/>
          <w:lang w:val="en-US" w:eastAsia="zh-CN"/>
        </w:rPr>
      </w:pPr>
    </w:p>
    <w:p>
      <w:pPr>
        <w:pStyle w:val="34"/>
        <w:numPr>
          <w:ilvl w:val="0"/>
          <w:numId w:val="0"/>
        </w:numPr>
        <w:spacing w:line="400" w:lineRule="exact"/>
        <w:rPr>
          <w:rFonts w:hint="eastAsia" w:eastAsia="宋体"/>
          <w:color w:val="auto"/>
          <w:sz w:val="21"/>
          <w:szCs w:val="21"/>
          <w:lang w:val="en-US" w:eastAsia="zh-CN"/>
        </w:rPr>
      </w:pPr>
    </w:p>
    <w:p>
      <w:pPr>
        <w:pStyle w:val="2"/>
        <w:rPr>
          <w:rFonts w:hint="eastAsia" w:ascii="仿宋" w:hAnsi="仿宋" w:eastAsia="仿宋" w:cs="仿宋"/>
          <w:b/>
          <w:bCs/>
          <w:color w:val="auto"/>
          <w:highlight w:val="none"/>
        </w:rPr>
      </w:pPr>
      <w:bookmarkStart w:id="66" w:name="_Toc515447158"/>
      <w:r>
        <w:rPr>
          <w:rFonts w:hint="eastAsia" w:ascii="仿宋" w:hAnsi="仿宋" w:eastAsia="仿宋" w:cs="仿宋"/>
          <w:b/>
          <w:bCs/>
          <w:color w:val="auto"/>
          <w:highlight w:val="none"/>
        </w:rPr>
        <w:t>第四章  采购需求及要求</w:t>
      </w:r>
    </w:p>
    <w:bookmarkEnd w:id="66"/>
    <w:p>
      <w:pPr>
        <w:pStyle w:val="3"/>
        <w:pageBreakBefore w:val="0"/>
        <w:kinsoku/>
        <w:overflowPunct/>
        <w:topLinePunct w:val="0"/>
        <w:autoSpaceDE/>
        <w:autoSpaceDN/>
        <w:bidi w:val="0"/>
        <w:snapToGrid/>
        <w:spacing w:beforeLines="0" w:afterLines="0" w:line="360" w:lineRule="auto"/>
        <w:ind w:left="0" w:leftChars="0" w:firstLine="0" w:firstLineChars="0"/>
        <w:textAlignment w:val="baseline"/>
        <w:rPr>
          <w:rFonts w:hint="eastAsia" w:asciiTheme="majorEastAsia" w:hAnsiTheme="majorEastAsia" w:eastAsiaTheme="majorEastAsia" w:cstheme="majorEastAsia"/>
          <w:b/>
          <w:bCs/>
          <w:color w:val="000000"/>
          <w:sz w:val="24"/>
          <w:szCs w:val="24"/>
          <w:u w:color="000000"/>
          <w:lang w:val="en-US" w:eastAsia="zh-CN" w:bidi="ar-SA"/>
        </w:rPr>
      </w:pPr>
      <w:r>
        <w:rPr>
          <w:rFonts w:hint="eastAsia" w:asciiTheme="majorEastAsia" w:hAnsiTheme="majorEastAsia" w:eastAsiaTheme="majorEastAsia" w:cstheme="majorEastAsia"/>
          <w:b/>
          <w:bCs/>
          <w:color w:val="000000"/>
          <w:sz w:val="24"/>
          <w:szCs w:val="24"/>
          <w:u w:color="000000"/>
          <w:lang w:val="en-US" w:eastAsia="zh-CN" w:bidi="ar-SA"/>
        </w:rPr>
        <w:t>一、项目环境现状简介</w:t>
      </w:r>
    </w:p>
    <w:p>
      <w:pPr>
        <w:pStyle w:val="4"/>
        <w:pageBreakBefore w:val="0"/>
        <w:kinsoku/>
        <w:overflowPunct/>
        <w:topLinePunct w:val="0"/>
        <w:autoSpaceDE/>
        <w:autoSpaceDN/>
        <w:bidi w:val="0"/>
        <w:snapToGrid/>
        <w:spacing w:beforeLines="0" w:afterLines="0" w:line="360" w:lineRule="auto"/>
        <w:textAlignment w:val="baseline"/>
        <w:rPr>
          <w:rFonts w:hint="eastAsia" w:asciiTheme="majorEastAsia" w:hAnsiTheme="majorEastAsia" w:eastAsiaTheme="majorEastAsia" w:cstheme="majorEastAsia"/>
          <w:b/>
          <w:bCs/>
          <w:color w:val="000000"/>
          <w:sz w:val="24"/>
          <w:szCs w:val="24"/>
          <w:u w:color="000000"/>
          <w:lang w:val="en-US" w:eastAsia="zh-CN" w:bidi="ar-SA"/>
        </w:rPr>
      </w:pPr>
      <w:r>
        <w:rPr>
          <w:rFonts w:hint="eastAsia" w:asciiTheme="majorEastAsia" w:hAnsiTheme="majorEastAsia" w:eastAsiaTheme="majorEastAsia" w:cstheme="majorEastAsia"/>
          <w:sz w:val="24"/>
          <w:szCs w:val="24"/>
          <w:lang w:val="en-US" w:eastAsia="zh-CN"/>
        </w:rPr>
        <w:t>1、中心机房供电场景</w:t>
      </w:r>
    </w:p>
    <w:p>
      <w:pPr>
        <w:keepNext w:val="0"/>
        <w:keepLines w:val="0"/>
        <w:pageBreakBefore w:val="0"/>
        <w:widowControl/>
        <w:kinsoku/>
        <w:wordWrap w:val="0"/>
        <w:overflowPunct/>
        <w:topLinePunct w:val="0"/>
        <w:autoSpaceDE/>
        <w:autoSpaceDN/>
        <w:bidi w:val="0"/>
        <w:adjustRightInd/>
        <w:snapToGrid/>
        <w:spacing w:beforeLines="0" w:afterLines="0" w:line="480" w:lineRule="auto"/>
        <w:ind w:firstLine="420" w:firstLineChars="200"/>
        <w:textAlignment w:val="baseline"/>
        <w:rPr>
          <w:rFonts w:hint="eastAsia" w:asciiTheme="majorEastAsia" w:hAnsiTheme="majorEastAsia" w:eastAsiaTheme="majorEastAsia" w:cstheme="majorEastAsia"/>
          <w:b/>
          <w:bCs/>
          <w:color w:val="000000"/>
          <w:sz w:val="21"/>
          <w:szCs w:val="21"/>
          <w:u w:color="000000"/>
          <w:lang w:val="en-US" w:eastAsia="zh-CN" w:bidi="ar-SA"/>
        </w:rPr>
      </w:pPr>
      <w:r>
        <w:rPr>
          <w:rFonts w:hint="eastAsia" w:asciiTheme="majorEastAsia" w:hAnsiTheme="majorEastAsia" w:eastAsiaTheme="majorEastAsia" w:cstheme="majorEastAsia"/>
          <w:sz w:val="21"/>
          <w:szCs w:val="21"/>
        </w:rPr>
        <w:t>我院目前中心机房为早期2014年建成启用，机房环境已逐步趋于老化。经医院机房维保单位前期巡检发现我院中心机房供配电存在多种安全隐患，其中包括UPS模块损坏、供电不稳定、动力配电柜控制器异常、防雷击穿、机柜及设备接地异常、各类飞线、电路标识不清晰、单节点故障等多种问题。考虑到业务稳定性和安全性，特针对中心机房供配电实施改造。</w:t>
      </w:r>
    </w:p>
    <w:p>
      <w:pPr>
        <w:pStyle w:val="4"/>
        <w:pageBreakBefore w:val="0"/>
        <w:kinsoku/>
        <w:overflowPunct/>
        <w:topLinePunct w:val="0"/>
        <w:autoSpaceDE/>
        <w:autoSpaceDN/>
        <w:bidi w:val="0"/>
        <w:snapToGrid/>
        <w:spacing w:beforeLines="0" w:afterLines="0" w:line="360" w:lineRule="auto"/>
        <w:textAlignment w:val="baseline"/>
        <w:rPr>
          <w:rFonts w:hint="eastAsia" w:asciiTheme="majorEastAsia" w:hAnsiTheme="majorEastAsia" w:eastAsiaTheme="majorEastAsia" w:cstheme="majorEastAsia"/>
          <w:b/>
          <w:bCs/>
          <w:color w:val="000000"/>
          <w:sz w:val="24"/>
          <w:szCs w:val="24"/>
          <w:u w:color="000000"/>
          <w:lang w:val="en-US" w:eastAsia="zh-CN" w:bidi="ar-SA"/>
        </w:rPr>
      </w:pPr>
      <w:r>
        <w:rPr>
          <w:rFonts w:hint="eastAsia" w:asciiTheme="majorEastAsia" w:hAnsiTheme="majorEastAsia" w:eastAsiaTheme="majorEastAsia" w:cstheme="majorEastAsia"/>
          <w:b/>
          <w:bCs/>
          <w:color w:val="000000"/>
          <w:sz w:val="24"/>
          <w:szCs w:val="24"/>
          <w:u w:color="000000"/>
          <w:lang w:val="en-US" w:eastAsia="zh-CN" w:bidi="ar-SA"/>
        </w:rPr>
        <w:t>2、东区容灾机房供电场景</w:t>
      </w:r>
    </w:p>
    <w:p>
      <w:pPr>
        <w:pageBreakBefore w:val="0"/>
        <w:widowControl/>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我院目前东区容灾机房属于东区网络汇总中心及全院临床医疗业务数据备份容灾中心。目前此容灾机房存在以下几点问题：</w:t>
      </w:r>
    </w:p>
    <w:p>
      <w:pPr>
        <w:pageBreakBefore w:val="0"/>
        <w:widowControl/>
        <w:numPr>
          <w:ilvl w:val="0"/>
          <w:numId w:val="2"/>
        </w:numPr>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伴随设备的不段增加，负载增大，机房原配置的小型UPS已无法负载；</w:t>
      </w:r>
    </w:p>
    <w:p>
      <w:pPr>
        <w:pageBreakBefore w:val="0"/>
        <w:widowControl/>
        <w:numPr>
          <w:ilvl w:val="0"/>
          <w:numId w:val="2"/>
        </w:numPr>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UPS电池与机房放在同一区域，存在严重的消防安全风险；</w:t>
      </w:r>
    </w:p>
    <w:p>
      <w:pPr>
        <w:pageBreakBefore w:val="0"/>
        <w:widowControl/>
        <w:numPr>
          <w:ilvl w:val="0"/>
          <w:numId w:val="2"/>
        </w:numPr>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部分PDU损坏，无防雷；</w:t>
      </w:r>
    </w:p>
    <w:p>
      <w:pPr>
        <w:pageBreakBefore w:val="0"/>
        <w:widowControl/>
        <w:numPr>
          <w:ilvl w:val="0"/>
          <w:numId w:val="2"/>
        </w:numPr>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设备供电单一，无冗余；</w:t>
      </w:r>
    </w:p>
    <w:p>
      <w:pPr>
        <w:pageBreakBefore w:val="0"/>
        <w:widowControl/>
        <w:numPr>
          <w:ilvl w:val="0"/>
          <w:numId w:val="2"/>
        </w:numPr>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线路标识不清晰，供电线路飞线</w:t>
      </w:r>
    </w:p>
    <w:p>
      <w:pPr>
        <w:pageBreakBefore w:val="0"/>
        <w:widowControl/>
        <w:numPr>
          <w:ilvl w:val="0"/>
          <w:numId w:val="0"/>
        </w:numPr>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考虑到业务稳定性和安全性，结合设备利旧，特针对容灾机房供配电实施改造。</w:t>
      </w:r>
    </w:p>
    <w:p>
      <w:pPr>
        <w:pStyle w:val="4"/>
        <w:pageBreakBefore w:val="0"/>
        <w:kinsoku/>
        <w:overflowPunct/>
        <w:topLinePunct w:val="0"/>
        <w:autoSpaceDE/>
        <w:autoSpaceDN/>
        <w:bidi w:val="0"/>
        <w:snapToGrid/>
        <w:spacing w:beforeLines="0" w:afterLines="0" w:line="360" w:lineRule="auto"/>
        <w:textAlignment w:val="baseline"/>
        <w:rPr>
          <w:rFonts w:hint="eastAsia" w:asciiTheme="majorEastAsia" w:hAnsiTheme="majorEastAsia" w:eastAsiaTheme="majorEastAsia" w:cstheme="majorEastAsia"/>
          <w:b/>
          <w:bCs/>
          <w:color w:val="000000"/>
          <w:sz w:val="24"/>
          <w:szCs w:val="24"/>
          <w:u w:color="000000"/>
          <w:lang w:val="en-US" w:eastAsia="zh-CN" w:bidi="ar-SA"/>
        </w:rPr>
      </w:pPr>
      <w:r>
        <w:rPr>
          <w:rFonts w:hint="eastAsia" w:asciiTheme="majorEastAsia" w:hAnsiTheme="majorEastAsia" w:eastAsiaTheme="majorEastAsia" w:cstheme="majorEastAsia"/>
          <w:b/>
          <w:bCs/>
          <w:color w:val="000000"/>
          <w:sz w:val="24"/>
          <w:szCs w:val="24"/>
          <w:u w:color="000000"/>
          <w:lang w:val="en-US" w:eastAsia="zh-CN" w:bidi="ar-SA"/>
        </w:rPr>
        <w:t>3、东区门诊综合楼弱电供电场景</w:t>
      </w:r>
    </w:p>
    <w:p>
      <w:pPr>
        <w:pageBreakBefore w:val="0"/>
        <w:widowControl/>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我院东区门诊楼在早期建设中，针对弱电间和部分门诊主要区域无UPS保障。市电供电的不稳定会影响东区门诊综合楼主汇聚交换设备的正常供电，造成故障损坏，为合理利用资源并且保障东区门诊医疗业务应急状态下的基本正常运行。考虑利旧UPS并改造为门诊楼全区域弱电机柜设备及门诊药房、收费处应急供电，避免市电故障导致的业务中断和设备损坏。</w:t>
      </w:r>
    </w:p>
    <w:p>
      <w:pPr>
        <w:pStyle w:val="3"/>
        <w:pageBreakBefore w:val="0"/>
        <w:kinsoku/>
        <w:overflowPunct/>
        <w:topLinePunct w:val="0"/>
        <w:autoSpaceDE/>
        <w:autoSpaceDN/>
        <w:bidi w:val="0"/>
        <w:snapToGrid/>
        <w:spacing w:beforeLines="0" w:afterLines="0" w:line="360" w:lineRule="auto"/>
        <w:ind w:left="0" w:leftChars="0" w:firstLine="0" w:firstLineChars="0"/>
        <w:textAlignment w:val="baseline"/>
        <w:rPr>
          <w:rFonts w:hint="eastAsia" w:asciiTheme="majorEastAsia" w:hAnsiTheme="majorEastAsia" w:eastAsiaTheme="majorEastAsia" w:cstheme="majorEastAsia"/>
          <w:b/>
          <w:bCs/>
          <w:color w:val="000000"/>
          <w:sz w:val="24"/>
          <w:szCs w:val="24"/>
          <w:u w:color="000000"/>
          <w:lang w:val="en-US" w:eastAsia="zh-CN" w:bidi="ar-SA"/>
        </w:rPr>
      </w:pPr>
      <w:r>
        <w:rPr>
          <w:rFonts w:hint="eastAsia" w:asciiTheme="majorEastAsia" w:hAnsiTheme="majorEastAsia" w:eastAsiaTheme="majorEastAsia" w:cstheme="majorEastAsia"/>
          <w:b/>
          <w:bCs/>
          <w:color w:val="000000"/>
          <w:sz w:val="24"/>
          <w:szCs w:val="24"/>
          <w:u w:color="000000"/>
          <w:lang w:val="en-US" w:eastAsia="zh-CN" w:bidi="ar-SA"/>
        </w:rPr>
        <w:t>二、服务内容</w:t>
      </w:r>
    </w:p>
    <w:p>
      <w:pPr>
        <w:pStyle w:val="4"/>
        <w:pageBreakBefore w:val="0"/>
        <w:kinsoku/>
        <w:overflowPunct/>
        <w:topLinePunct w:val="0"/>
        <w:autoSpaceDE/>
        <w:autoSpaceDN/>
        <w:bidi w:val="0"/>
        <w:snapToGrid/>
        <w:spacing w:beforeLines="0" w:afterLines="0" w:line="360" w:lineRule="auto"/>
        <w:textAlignment w:val="baseline"/>
        <w:rPr>
          <w:rFonts w:hint="eastAsia" w:asciiTheme="majorEastAsia" w:hAnsiTheme="majorEastAsia" w:eastAsiaTheme="majorEastAsia" w:cstheme="majorEastAsia"/>
          <w:b/>
          <w:bCs/>
          <w:color w:val="000000"/>
          <w:sz w:val="24"/>
          <w:szCs w:val="24"/>
          <w:u w:color="000000"/>
          <w:lang w:val="en-US" w:eastAsia="zh-CN" w:bidi="ar-SA"/>
        </w:rPr>
      </w:pPr>
      <w:r>
        <w:rPr>
          <w:rFonts w:hint="eastAsia" w:asciiTheme="majorEastAsia" w:hAnsiTheme="majorEastAsia" w:eastAsiaTheme="majorEastAsia" w:cstheme="majorEastAsia"/>
          <w:b/>
          <w:bCs/>
          <w:color w:val="000000"/>
          <w:sz w:val="24"/>
          <w:szCs w:val="24"/>
          <w:u w:color="000000"/>
          <w:lang w:val="en-US" w:eastAsia="zh-CN" w:bidi="ar-SA"/>
        </w:rPr>
        <w:t>1、项目建设需求</w:t>
      </w:r>
    </w:p>
    <w:p>
      <w:pPr>
        <w:pageBreakBefore w:val="0"/>
        <w:widowControl/>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综合</w:t>
      </w:r>
      <w:r>
        <w:rPr>
          <w:rFonts w:hint="eastAsia" w:asciiTheme="majorEastAsia" w:hAnsiTheme="majorEastAsia" w:eastAsiaTheme="majorEastAsia" w:cstheme="majorEastAsia"/>
          <w:sz w:val="21"/>
          <w:szCs w:val="21"/>
          <w:lang w:val="en-US" w:eastAsia="zh-CN"/>
        </w:rPr>
        <w:t>上</w:t>
      </w:r>
      <w:r>
        <w:rPr>
          <w:rFonts w:hint="eastAsia" w:asciiTheme="majorEastAsia" w:hAnsiTheme="majorEastAsia" w:eastAsiaTheme="majorEastAsia" w:cstheme="majorEastAsia"/>
          <w:sz w:val="21"/>
          <w:szCs w:val="21"/>
        </w:rPr>
        <w:t>节描述的多种情况，本次改造在合理利用资源，考虑为医院节省资源的基础上，特拟定中心机房、东区灾备机房以及东区门诊综合楼楼宇弱电综合能源改造的基本方案。方案主要有：</w:t>
      </w:r>
    </w:p>
    <w:p>
      <w:pPr>
        <w:pageBreakBefore w:val="0"/>
        <w:widowControl/>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1、改造现有中心机房UPS，撤旧换新，新购2套UPS实现主备双路，通过新配电柜铺设电缆至下联每个机柜，实现一路PDU供电，利旧现有供电线路改造实现实现市电接入下联每个机柜的另一路PDU供电，达到UPS双路冗余+市电供电保障，达到GB50174-2017的B级机房供电标准；</w:t>
      </w:r>
    </w:p>
    <w:p>
      <w:pPr>
        <w:pageBreakBefore w:val="0"/>
        <w:widowControl/>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 2、利旧中心机房原UPS主机，迁移至东区灾备机房，新购UPS电池结合利旧的UPS主机，改造东区灾备机房UPS能源供给环境，实现灾备机房机柜PDU的市电+UPS双电源接入保障；</w:t>
      </w:r>
    </w:p>
    <w:p>
      <w:pPr>
        <w:pageBreakBefore w:val="0"/>
        <w:widowControl/>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3、利旧东区灾备机房小型UPS及蓄电池，迁移至东区门诊楼，保障门诊楼全楼弱电间信息机柜UPS供电，避免因停电导致的设备损坏，并且UPS分别输出两路延伸供电至东区门诊收费处、东区药房，以保障应急状态下的基本供电保障；</w:t>
      </w:r>
    </w:p>
    <w:p>
      <w:pPr>
        <w:pageBreakBefore w:val="0"/>
        <w:widowControl/>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4、合理优化此次项目改造的各个信息化机房及弱电机房的供电线路，规范化布线，处理飞线、不合理以及其他包括避雷、接地等所有安全隐患并完成电路图整体绘制和标识补充，实现信息业务系统的能源稳定性保障。</w:t>
      </w:r>
    </w:p>
    <w:p>
      <w:pPr>
        <w:pageBreakBefore w:val="0"/>
        <w:widowControl/>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（备注：各潜在投标人请在工作日自行前往医院进行投标前调研，院方不统一组织调研。）</w:t>
      </w:r>
    </w:p>
    <w:p>
      <w:pPr>
        <w:pStyle w:val="3"/>
        <w:pageBreakBefore w:val="0"/>
        <w:numPr>
          <w:ilvl w:val="0"/>
          <w:numId w:val="0"/>
        </w:numPr>
        <w:kinsoku/>
        <w:overflowPunct/>
        <w:topLinePunct w:val="0"/>
        <w:autoSpaceDE/>
        <w:autoSpaceDN/>
        <w:bidi w:val="0"/>
        <w:snapToGrid/>
        <w:spacing w:beforeLines="0" w:afterLines="0" w:line="360" w:lineRule="auto"/>
        <w:textAlignment w:val="baseline"/>
        <w:rPr>
          <w:rFonts w:hint="eastAsia" w:asciiTheme="majorEastAsia" w:hAnsiTheme="majorEastAsia" w:eastAsiaTheme="majorEastAsia" w:cstheme="majorEastAsia"/>
          <w:b/>
          <w:bCs/>
          <w:color w:val="000000"/>
          <w:sz w:val="24"/>
          <w:szCs w:val="24"/>
          <w:u w:color="000000"/>
          <w:lang w:val="en-US" w:eastAsia="zh-CN" w:bidi="ar-SA"/>
        </w:rPr>
      </w:pPr>
      <w:r>
        <w:rPr>
          <w:rFonts w:hint="eastAsia" w:asciiTheme="majorEastAsia" w:hAnsiTheme="majorEastAsia" w:eastAsiaTheme="majorEastAsia" w:cstheme="majorEastAsia"/>
          <w:b/>
          <w:bCs/>
          <w:color w:val="000000"/>
          <w:sz w:val="24"/>
          <w:szCs w:val="24"/>
          <w:u w:color="000000"/>
          <w:lang w:val="en-US" w:eastAsia="zh-CN" w:bidi="ar-SA"/>
        </w:rPr>
        <w:t>三、项目实施和售后服务要求</w:t>
      </w:r>
    </w:p>
    <w:p>
      <w:pPr>
        <w:pageBreakBefore w:val="0"/>
        <w:widowControl/>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1、安全保密要求：中标方必须在合同签订前与院方方签订有效的《安全保密协议》或提供《安全保密承诺函》，遵守甲方信息安全保密管理要求。</w:t>
      </w:r>
    </w:p>
    <w:p>
      <w:pPr>
        <w:pageBreakBefore w:val="0"/>
        <w:widowControl/>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2、要求针对本项目成立实施项目组，明确项目经理及其他具体人员组成和分工。项目组人员变更需向甲方书面申请并经甲方同意。项目经理负责定期向甲方提交工作计划、进度，监管项目按进度和计划有效开展。</w:t>
      </w:r>
    </w:p>
    <w:p>
      <w:pPr>
        <w:pageBreakBefore w:val="0"/>
        <w:widowControl/>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3、项目实施过程中，必须保障中心机房、灾备机房、东区门诊楼整体不断电实施，核心重点多电源设备提供无缝切换，投标时提供服务承诺函，加盖投标单位公章，因施工技术能力等人为因素导致设备停机宕机而引起的各类损失由中标单位全责承担；</w:t>
      </w:r>
    </w:p>
    <w:p>
      <w:pPr>
        <w:pageBreakBefore w:val="0"/>
        <w:widowControl/>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4、项目整体三年维保，此次改造提供的核心产品UPS、电池、配电柜必须为原厂质保服务，中标后提供原厂售后服务承诺；</w:t>
      </w:r>
    </w:p>
    <w:p>
      <w:pPr>
        <w:pageBreakBefore w:val="0"/>
        <w:widowControl/>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5、项目服务期内，提供7*24小时保障，通过提供驻场、电话、QQ、VPN远程连接等技术支持方式，以解决日常系统出现的问题咨询和故障处理。当院方出现紧急故障情况时，立即向服务方电话报修，要求服务方5分钟内响应，积极配合诊断并进行处理。如判断故障无法远程排除，要求服务方立即安排专业技术人员在接到报修电话后2小时内到达现场处理。</w:t>
      </w:r>
    </w:p>
    <w:p>
      <w:pPr>
        <w:pageBreakBefore w:val="0"/>
        <w:widowControl/>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6、招标项目清单中未明确指出的改造所需的相关断路保护器及连接电缆，必须使用等于或高于目前医院在用的相关规格。</w:t>
      </w:r>
    </w:p>
    <w:p>
      <w:pPr>
        <w:pageBreakBefore w:val="0"/>
        <w:widowControl/>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7、中标人和制造商售后服务中，维修使用的备品备件及易损件应必须为原厂配件，未经采购人同意不得使用非原厂配件，常用的、容易损坏的备品备件、易损件的价格清单以及后期项目整体续保价格清单须在投标文件中列出（格式自拟）。</w:t>
      </w:r>
    </w:p>
    <w:p>
      <w:pPr>
        <w:pageBreakBefore w:val="0"/>
        <w:widowControl/>
        <w:kinsoku/>
        <w:wordWrap w:val="0"/>
        <w:overflowPunct/>
        <w:topLinePunct w:val="0"/>
        <w:autoSpaceDE/>
        <w:autoSpaceDN/>
        <w:bidi w:val="0"/>
        <w:snapToGrid/>
        <w:spacing w:beforeLines="0" w:afterLines="0" w:line="360" w:lineRule="auto"/>
        <w:ind w:firstLine="420" w:firstLineChars="200"/>
        <w:textAlignment w:val="baseline"/>
        <w:rPr>
          <w:rFonts w:hint="eastAsia" w:asciiTheme="majorEastAsia" w:hAnsiTheme="majorEastAsia" w:eastAsiaTheme="majorEastAsia" w:cstheme="majorEastAsia"/>
          <w:sz w:val="21"/>
          <w:szCs w:val="21"/>
          <w:lang w:val="en-US" w:eastAsia="zh-CN"/>
        </w:rPr>
      </w:pPr>
      <w:r>
        <w:rPr>
          <w:rFonts w:hint="eastAsia" w:asciiTheme="majorEastAsia" w:hAnsiTheme="majorEastAsia" w:eastAsiaTheme="majorEastAsia" w:cstheme="majorEastAsia"/>
          <w:sz w:val="21"/>
          <w:szCs w:val="21"/>
        </w:rPr>
        <w:t>8、特殊说明：由于此项目部分关键环节需要带电操作，项目实施组强制要求实施人员按照国家标准规范进行操作，因资质不符、违规操作等相关因素造成的各类安全事故（包括人员伤亡）等由中标方全责承担，院方不担负任何责任。</w:t>
      </w:r>
    </w:p>
    <w:p>
      <w:pPr>
        <w:pStyle w:val="3"/>
        <w:ind w:left="0" w:leftChars="0" w:firstLine="0" w:firstLineChars="0"/>
        <w:rPr>
          <w:rFonts w:hint="default" w:asciiTheme="majorEastAsia" w:hAnsiTheme="majorEastAsia" w:eastAsiaTheme="majorEastAsia" w:cstheme="majorEastAsia"/>
          <w:b/>
          <w:bCs/>
          <w:color w:val="000000"/>
          <w:sz w:val="24"/>
          <w:szCs w:val="24"/>
          <w:u w:color="000000"/>
          <w:lang w:val="en-US" w:eastAsia="zh-CN" w:bidi="ar-SA"/>
        </w:rPr>
      </w:pPr>
      <w:r>
        <w:rPr>
          <w:rFonts w:hint="eastAsia" w:asciiTheme="majorEastAsia" w:hAnsiTheme="majorEastAsia" w:eastAsiaTheme="majorEastAsia" w:cstheme="majorEastAsia"/>
          <w:b/>
          <w:bCs/>
          <w:color w:val="000000"/>
          <w:sz w:val="24"/>
          <w:szCs w:val="24"/>
          <w:u w:color="000000"/>
          <w:lang w:val="en-US" w:eastAsia="zh-CN" w:bidi="ar-SA"/>
        </w:rPr>
        <w:t>四、项目清单</w:t>
      </w:r>
    </w:p>
    <w:tbl>
      <w:tblPr>
        <w:tblStyle w:val="25"/>
        <w:tblW w:w="10704" w:type="dxa"/>
        <w:tblInd w:w="-1159" w:type="dxa"/>
        <w:tblLayout w:type="fixed"/>
        <w:tblCellMar>
          <w:top w:w="0" w:type="dxa"/>
          <w:left w:w="108" w:type="dxa"/>
          <w:bottom w:w="0" w:type="dxa"/>
          <w:right w:w="108" w:type="dxa"/>
        </w:tblCellMar>
      </w:tblPr>
      <w:tblGrid>
        <w:gridCol w:w="517"/>
        <w:gridCol w:w="745"/>
        <w:gridCol w:w="1669"/>
        <w:gridCol w:w="6941"/>
        <w:gridCol w:w="832"/>
      </w:tblGrid>
      <w:tr>
        <w:tblPrEx>
          <w:tblCellMar>
            <w:top w:w="0" w:type="dxa"/>
            <w:left w:w="108" w:type="dxa"/>
            <w:bottom w:w="0" w:type="dxa"/>
            <w:right w:w="108" w:type="dxa"/>
          </w:tblCellMar>
        </w:tblPrEx>
        <w:trPr>
          <w:trHeight w:val="340" w:hRule="atLeast"/>
        </w:trPr>
        <w:tc>
          <w:tcPr>
            <w:tcW w:w="5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60" w:lineRule="auto"/>
              <w:jc w:val="center"/>
              <w:textAlignment w:val="center"/>
              <w:rPr>
                <w:rFonts w:hint="eastAsia"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序号</w:t>
            </w:r>
          </w:p>
        </w:tc>
        <w:tc>
          <w:tcPr>
            <w:tcW w:w="745"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spacing w:line="360" w:lineRule="auto"/>
              <w:jc w:val="center"/>
              <w:textAlignment w:val="center"/>
              <w:rPr>
                <w:rFonts w:hint="default"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适用范围</w:t>
            </w:r>
          </w:p>
        </w:tc>
        <w:tc>
          <w:tcPr>
            <w:tcW w:w="1669"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spacing w:line="360" w:lineRule="auto"/>
              <w:jc w:val="center"/>
              <w:textAlignment w:val="center"/>
              <w:rPr>
                <w:rFonts w:hint="eastAsia"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设备</w:t>
            </w:r>
          </w:p>
          <w:p>
            <w:pPr>
              <w:widowControl/>
              <w:spacing w:line="360" w:lineRule="auto"/>
              <w:jc w:val="center"/>
              <w:textAlignment w:val="center"/>
              <w:rPr>
                <w:rFonts w:hint="eastAsia"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名称</w:t>
            </w:r>
          </w:p>
        </w:tc>
        <w:tc>
          <w:tcPr>
            <w:tcW w:w="6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60" w:lineRule="auto"/>
              <w:ind w:firstLine="50" w:firstLineChars="21"/>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产品配置</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60" w:lineRule="auto"/>
              <w:ind w:left="-424" w:leftChars="-202" w:firstLine="412" w:firstLineChars="172"/>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产品</w:t>
            </w:r>
          </w:p>
          <w:p>
            <w:pPr>
              <w:widowControl/>
              <w:spacing w:line="360" w:lineRule="auto"/>
              <w:ind w:left="-424" w:leftChars="-202" w:firstLine="412" w:firstLineChars="172"/>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数量</w:t>
            </w:r>
          </w:p>
        </w:tc>
      </w:tr>
      <w:tr>
        <w:tblPrEx>
          <w:tblCellMar>
            <w:top w:w="0" w:type="dxa"/>
            <w:left w:w="108" w:type="dxa"/>
            <w:bottom w:w="0" w:type="dxa"/>
            <w:right w:w="108" w:type="dxa"/>
          </w:tblCellMar>
        </w:tblPrEx>
        <w:trPr>
          <w:trHeight w:val="340" w:hRule="atLeast"/>
        </w:trPr>
        <w:tc>
          <w:tcPr>
            <w:tcW w:w="517"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1</w:t>
            </w:r>
          </w:p>
        </w:tc>
        <w:tc>
          <w:tcPr>
            <w:tcW w:w="745" w:type="dxa"/>
            <w:vMerge w:val="restart"/>
            <w:tcBorders>
              <w:top w:val="single" w:color="000000" w:sz="4" w:space="0"/>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中心机房改造类</w:t>
            </w:r>
          </w:p>
        </w:tc>
        <w:tc>
          <w:tcPr>
            <w:tcW w:w="1669"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▲UPS主机</w:t>
            </w:r>
          </w:p>
        </w:tc>
        <w:tc>
          <w:tcPr>
            <w:tcW w:w="6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 xml:space="preserve">1、高频三进三出80KVA UPS主机系统，UPS电源采用类模块化结构设计，功率单元支持热插拔，配套并机套件，实现UPS并机功能，系统显示采用≥7寸及LCD触摸屏及LED按键方式进行管理操作。 </w:t>
            </w:r>
          </w:p>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2、★输入功率因数＞0.99（100%非线性负载），输入电流谐波＜3%（100%非线性负载），整机效率＞96%（50%阻性负载），输出功率因数≥0.99，提供相关真实有效的检验报告证明文件加盖投标单位公章。</w:t>
            </w:r>
          </w:p>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3、★每个功率模块具有独立的充电器，充电器可进行充电功率为系统功率的1～20%的设置，提供相关证明材料加盖投标单位公章。</w:t>
            </w:r>
          </w:p>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4、★UPS系统非主从控制方式，每个功率模块采用独立的双DSP控制技术，单个模块可独立运行，不依赖集中控制器控制，具备不转旁路热插拔功能，使整个系统独立性增强，互不干扰。提供有效的UPS控制冗余设计检测报告并加盖投标单位公章。</w:t>
            </w:r>
          </w:p>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5、过载保护能力：110%负载,1小时候转旁路输出，125%负载,10分钟后转旁路输出，150%负载,1分钟后转旁路输出。</w:t>
            </w:r>
          </w:p>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6、电池组节数可进行动态设置，便于电池故障需要维护、更换时, 可灵活调节电池节数的需要，具备自主老化模式即可进行系统满载测试。</w:t>
            </w:r>
          </w:p>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7、提供远程EPO接口及可编程干接点7路：3路输入、4路输出干接点接口，支持RS232/485/SNMP等多种外接动环，本次默认配备至少1种。</w:t>
            </w:r>
          </w:p>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8、★UPS系统具有黑匣子功能，全面监控功率模块关键部分参数，实现故障可控可管 ：记录和预警关键部位器件的数据，提供相关报告证明并加盖投标单位公章。</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left="-424" w:leftChars="-202" w:firstLine="361" w:firstLineChars="172"/>
              <w:jc w:val="center"/>
              <w:textAlignment w:val="center"/>
              <w:rPr>
                <w:rFonts w:hint="default" w:ascii="宋体" w:hAnsi="宋体" w:eastAsia="宋体" w:cs="宋体"/>
                <w:kern w:val="0"/>
                <w:sz w:val="21"/>
                <w:szCs w:val="21"/>
                <w:lang w:val="en-US" w:eastAsia="zh-CN" w:bidi="ar"/>
              </w:rPr>
            </w:pPr>
            <w:r>
              <w:rPr>
                <w:rFonts w:hint="eastAsia" w:ascii="宋体" w:hAnsi="宋体" w:cs="宋体"/>
                <w:kern w:val="0"/>
                <w:sz w:val="21"/>
                <w:szCs w:val="21"/>
                <w:lang w:val="en-US" w:eastAsia="zh-CN" w:bidi="ar"/>
              </w:rPr>
              <w:t>2套</w:t>
            </w:r>
          </w:p>
        </w:tc>
      </w:tr>
      <w:tr>
        <w:tblPrEx>
          <w:tblCellMar>
            <w:top w:w="0" w:type="dxa"/>
            <w:left w:w="108" w:type="dxa"/>
            <w:bottom w:w="0" w:type="dxa"/>
            <w:right w:w="108" w:type="dxa"/>
          </w:tblCellMar>
        </w:tblPrEx>
        <w:trPr>
          <w:trHeight w:val="340" w:hRule="atLeast"/>
        </w:trPr>
        <w:tc>
          <w:tcPr>
            <w:tcW w:w="517"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p>
        </w:tc>
        <w:tc>
          <w:tcPr>
            <w:tcW w:w="745" w:type="dxa"/>
            <w:vMerge w:val="continue"/>
            <w:tcBorders>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p>
        </w:tc>
        <w:tc>
          <w:tcPr>
            <w:tcW w:w="1669"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UPS电池多路输出改造</w:t>
            </w:r>
          </w:p>
        </w:tc>
        <w:tc>
          <w:tcPr>
            <w:tcW w:w="6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针对UPS电池整体进行多路输出改造，配套≥2个200A 3P直流断路器，完成多路输出至各个UPS主机。</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left="-424" w:leftChars="-202" w:firstLine="361" w:firstLineChars="172"/>
              <w:jc w:val="center"/>
              <w:textAlignment w:val="center"/>
              <w:rPr>
                <w:rFonts w:hint="default" w:ascii="宋体" w:hAnsi="宋体" w:cs="宋体"/>
                <w:kern w:val="0"/>
                <w:sz w:val="21"/>
                <w:szCs w:val="21"/>
                <w:lang w:val="en-US" w:eastAsia="zh-CN" w:bidi="ar"/>
              </w:rPr>
            </w:pPr>
            <w:r>
              <w:rPr>
                <w:rFonts w:hint="eastAsia" w:ascii="宋体" w:hAnsi="宋体" w:cs="宋体"/>
                <w:kern w:val="0"/>
                <w:sz w:val="21"/>
                <w:szCs w:val="21"/>
                <w:lang w:val="en-US" w:eastAsia="zh-CN" w:bidi="ar"/>
              </w:rPr>
              <w:t>项</w:t>
            </w:r>
          </w:p>
        </w:tc>
      </w:tr>
      <w:tr>
        <w:tblPrEx>
          <w:tblCellMar>
            <w:top w:w="0" w:type="dxa"/>
            <w:left w:w="108" w:type="dxa"/>
            <w:bottom w:w="0" w:type="dxa"/>
            <w:right w:w="108" w:type="dxa"/>
          </w:tblCellMar>
        </w:tblPrEx>
        <w:trPr>
          <w:trHeight w:val="340" w:hRule="atLeast"/>
        </w:trPr>
        <w:tc>
          <w:tcPr>
            <w:tcW w:w="517"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p>
        </w:tc>
        <w:tc>
          <w:tcPr>
            <w:tcW w:w="745" w:type="dxa"/>
            <w:vMerge w:val="continue"/>
            <w:tcBorders>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p>
        </w:tc>
        <w:tc>
          <w:tcPr>
            <w:tcW w:w="1669"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u w:color="000000"/>
                <w:lang w:val="en-US" w:eastAsia="zh-CN"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楼宇弱电间及消防UPS用电输出改造</w:t>
            </w:r>
          </w:p>
        </w:tc>
        <w:tc>
          <w:tcPr>
            <w:tcW w:w="6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color w:val="000000"/>
                <w:kern w:val="0"/>
                <w:sz w:val="21"/>
                <w:szCs w:val="21"/>
                <w:u w:color="000000"/>
                <w:lang w:val="en-US" w:eastAsia="zh-CN" w:bidi="ar"/>
              </w:rPr>
            </w:pPr>
            <w:r>
              <w:rPr>
                <w:rFonts w:hint="eastAsia" w:ascii="宋体" w:hAnsi="宋体" w:eastAsia="宋体" w:cs="宋体"/>
                <w:kern w:val="0"/>
                <w:sz w:val="21"/>
                <w:szCs w:val="21"/>
                <w:lang w:bidi="ar"/>
              </w:rPr>
              <w:t>针对楼宇弱电间上行供电配电区改造，实现供电从新配电柜输出。</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left="-424" w:leftChars="-202" w:firstLine="361" w:firstLineChars="172"/>
              <w:jc w:val="center"/>
              <w:textAlignment w:val="center"/>
              <w:rPr>
                <w:rFonts w:hint="eastAsia" w:ascii="宋体" w:hAnsi="宋体" w:cs="宋体"/>
                <w:kern w:val="0"/>
                <w:sz w:val="21"/>
                <w:szCs w:val="21"/>
                <w:lang w:val="en-US" w:eastAsia="zh-CN" w:bidi="ar"/>
              </w:rPr>
            </w:pPr>
          </w:p>
        </w:tc>
      </w:tr>
      <w:tr>
        <w:tblPrEx>
          <w:tblCellMar>
            <w:top w:w="0" w:type="dxa"/>
            <w:left w:w="108" w:type="dxa"/>
            <w:bottom w:w="0" w:type="dxa"/>
            <w:right w:w="108" w:type="dxa"/>
          </w:tblCellMar>
        </w:tblPrEx>
        <w:trPr>
          <w:trHeight w:val="340" w:hRule="atLeast"/>
        </w:trPr>
        <w:tc>
          <w:tcPr>
            <w:tcW w:w="517"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p>
        </w:tc>
        <w:tc>
          <w:tcPr>
            <w:tcW w:w="745" w:type="dxa"/>
            <w:vMerge w:val="continue"/>
            <w:tcBorders>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p>
        </w:tc>
        <w:tc>
          <w:tcPr>
            <w:tcW w:w="1669"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机柜PDU（32A</w:t>
            </w:r>
          </w:p>
        </w:tc>
        <w:tc>
          <w:tcPr>
            <w:tcW w:w="6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国标，带接线盒及电源指示灯，8位10A，配套国标工业连接器组件。</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left="-424" w:leftChars="-202" w:firstLine="361" w:firstLineChars="172"/>
              <w:jc w:val="center"/>
              <w:textAlignment w:val="center"/>
              <w:rPr>
                <w:rFonts w:hint="default" w:ascii="宋体" w:hAnsi="宋体" w:cs="宋体"/>
                <w:kern w:val="0"/>
                <w:sz w:val="21"/>
                <w:szCs w:val="21"/>
                <w:lang w:val="en-US" w:eastAsia="zh-CN" w:bidi="ar"/>
              </w:rPr>
            </w:pPr>
            <w:r>
              <w:rPr>
                <w:rFonts w:hint="eastAsia" w:ascii="宋体" w:hAnsi="宋体" w:cs="宋体"/>
                <w:kern w:val="0"/>
                <w:sz w:val="21"/>
                <w:szCs w:val="21"/>
                <w:lang w:val="en-US" w:eastAsia="zh-CN" w:bidi="ar"/>
              </w:rPr>
              <w:t>52套</w:t>
            </w:r>
          </w:p>
        </w:tc>
      </w:tr>
      <w:tr>
        <w:tblPrEx>
          <w:tblCellMar>
            <w:top w:w="0" w:type="dxa"/>
            <w:left w:w="108" w:type="dxa"/>
            <w:bottom w:w="0" w:type="dxa"/>
            <w:right w:w="108" w:type="dxa"/>
          </w:tblCellMar>
        </w:tblPrEx>
        <w:trPr>
          <w:trHeight w:val="340" w:hRule="atLeast"/>
        </w:trPr>
        <w:tc>
          <w:tcPr>
            <w:tcW w:w="517"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p>
        </w:tc>
        <w:tc>
          <w:tcPr>
            <w:tcW w:w="745" w:type="dxa"/>
            <w:vMerge w:val="continue"/>
            <w:tcBorders>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p>
        </w:tc>
        <w:tc>
          <w:tcPr>
            <w:tcW w:w="1669"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动力配电柜</w:t>
            </w:r>
          </w:p>
        </w:tc>
        <w:tc>
          <w:tcPr>
            <w:tcW w:w="6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kern w:val="0"/>
                <w:sz w:val="21"/>
                <w:szCs w:val="21"/>
                <w:lang w:bidi="ar"/>
              </w:rPr>
            </w:pPr>
            <w:r>
              <w:rPr>
                <w:rFonts w:hint="eastAsia" w:ascii="宋体" w:hAnsi="宋体" w:eastAsia="宋体" w:cs="宋体"/>
                <w:kern w:val="0"/>
                <w:sz w:val="21"/>
                <w:szCs w:val="21"/>
                <w:lang w:bidi="ar"/>
              </w:rPr>
              <w:t>1、为保持机房设备完整美观：配电柜柜体外观需与机房机柜基本一致，柜体尺寸宽*深*高约：600*1200*2000mm。</w:t>
            </w:r>
          </w:p>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2、机柜密封性及材料：全封闭机柜，配防护等级≥IP20，表面喷黑色磨砂塑，柜门与柜体需有效接地连接，优质覆铝锌板材，板材采用≥1.2mm优质冷扎钢柜体，柜体的前、后门为网孔状通风散热。</w:t>
            </w:r>
          </w:p>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3、机柜安全性：机柜背部配线布局合理、整⻬、配置独⽴的零排和地排操作使⽤安全、可靠，柜体正面柜门应安装钢质隔板。</w:t>
            </w:r>
          </w:p>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kern w:val="0"/>
                <w:sz w:val="21"/>
                <w:szCs w:val="21"/>
                <w:lang w:bidi="ar"/>
              </w:rPr>
            </w:pPr>
            <w:r>
              <w:rPr>
                <w:rFonts w:hint="eastAsia" w:ascii="宋体" w:hAnsi="宋体" w:eastAsia="宋体" w:cs="宋体"/>
                <w:kern w:val="0"/>
                <w:sz w:val="21"/>
                <w:szCs w:val="21"/>
                <w:lang w:bidi="ar"/>
              </w:rPr>
              <w:t>4、电气元件配装：机柜内母线采用TMY型优质铜排，规格按图纸要求或开关满载负载电流，搭接部位搪锡，非搭接部位套热塑管保护。母线的固定应采用阻燃的DMC 绝缘排夹，具有耐电弧，动热稳定性高，机械强度高、耐高温和防潮的功能。</w:t>
            </w:r>
          </w:p>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kern w:val="0"/>
                <w:sz w:val="21"/>
                <w:szCs w:val="21"/>
                <w:lang w:bidi="ar"/>
              </w:rPr>
            </w:pPr>
            <w:r>
              <w:rPr>
                <w:rFonts w:hint="eastAsia" w:ascii="宋体" w:hAnsi="宋体" w:eastAsia="宋体" w:cs="宋体"/>
                <w:kern w:val="0"/>
                <w:sz w:val="21"/>
                <w:szCs w:val="21"/>
                <w:lang w:bidi="ar"/>
              </w:rPr>
              <w:t>5、★内部实配：各类开关使用主流机房用工业级品牌，市电输入端：主输入≥1路MCCB200A 3P用于市电输入，2路150A 3P实现两组UPS接入及1路150A 4PUPS维修旁路，B级别防雷，UPS输出端：1路150A 3P用于中心机房机柜配电输出，1路100A 3P用于楼宇弱电及消防用电输出，C级防雷，配套30*25A/1P用于中心机房PDU。</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left="-424" w:leftChars="-202" w:firstLine="361" w:firstLineChars="172"/>
              <w:jc w:val="center"/>
              <w:textAlignment w:val="center"/>
              <w:rPr>
                <w:rFonts w:hint="default" w:ascii="宋体" w:hAnsi="宋体" w:cs="宋体"/>
                <w:kern w:val="0"/>
                <w:sz w:val="21"/>
                <w:szCs w:val="21"/>
                <w:lang w:val="en-US" w:eastAsia="zh-CN" w:bidi="ar"/>
              </w:rPr>
            </w:pPr>
            <w:r>
              <w:rPr>
                <w:rFonts w:hint="eastAsia" w:ascii="宋体" w:hAnsi="宋体" w:cs="宋体"/>
                <w:kern w:val="0"/>
                <w:sz w:val="21"/>
                <w:szCs w:val="21"/>
                <w:lang w:val="en-US" w:eastAsia="zh-CN" w:bidi="ar"/>
              </w:rPr>
              <w:t>1套</w:t>
            </w:r>
          </w:p>
        </w:tc>
      </w:tr>
      <w:tr>
        <w:tblPrEx>
          <w:tblCellMar>
            <w:top w:w="0" w:type="dxa"/>
            <w:left w:w="108" w:type="dxa"/>
            <w:bottom w:w="0" w:type="dxa"/>
            <w:right w:w="108" w:type="dxa"/>
          </w:tblCellMar>
        </w:tblPrEx>
        <w:trPr>
          <w:trHeight w:val="340" w:hRule="atLeast"/>
        </w:trPr>
        <w:tc>
          <w:tcPr>
            <w:tcW w:w="517"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p>
        </w:tc>
        <w:tc>
          <w:tcPr>
            <w:tcW w:w="745" w:type="dxa"/>
            <w:vMerge w:val="continue"/>
            <w:tcBorders>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p>
        </w:tc>
        <w:tc>
          <w:tcPr>
            <w:tcW w:w="1669"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PDU至配电柜电缆</w:t>
            </w:r>
          </w:p>
        </w:tc>
        <w:tc>
          <w:tcPr>
            <w:tcW w:w="6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高阻燃VVR3*6mm2，国标，铜芯</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left="-424" w:leftChars="-202" w:firstLine="361" w:firstLineChars="172"/>
              <w:jc w:val="center"/>
              <w:textAlignment w:val="center"/>
              <w:rPr>
                <w:rFonts w:hint="default" w:ascii="宋体" w:hAnsi="宋体" w:cs="宋体"/>
                <w:kern w:val="0"/>
                <w:sz w:val="21"/>
                <w:szCs w:val="21"/>
                <w:lang w:val="en-US" w:eastAsia="zh-CN" w:bidi="ar"/>
              </w:rPr>
            </w:pPr>
            <w:r>
              <w:rPr>
                <w:rFonts w:hint="eastAsia" w:ascii="宋体" w:hAnsi="宋体" w:cs="宋体"/>
                <w:kern w:val="0"/>
                <w:sz w:val="21"/>
                <w:szCs w:val="21"/>
                <w:lang w:val="en-US" w:eastAsia="zh-CN" w:bidi="ar"/>
              </w:rPr>
              <w:t>1000米</w:t>
            </w:r>
          </w:p>
        </w:tc>
      </w:tr>
      <w:tr>
        <w:tblPrEx>
          <w:tblCellMar>
            <w:top w:w="0" w:type="dxa"/>
            <w:left w:w="108" w:type="dxa"/>
            <w:bottom w:w="0" w:type="dxa"/>
            <w:right w:w="108" w:type="dxa"/>
          </w:tblCellMar>
        </w:tblPrEx>
        <w:trPr>
          <w:trHeight w:val="340" w:hRule="atLeast"/>
        </w:trPr>
        <w:tc>
          <w:tcPr>
            <w:tcW w:w="517"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p>
        </w:tc>
        <w:tc>
          <w:tcPr>
            <w:tcW w:w="745" w:type="dxa"/>
            <w:vMerge w:val="continue"/>
            <w:tcBorders>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p>
        </w:tc>
        <w:tc>
          <w:tcPr>
            <w:tcW w:w="1669"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配电柜双电源切换开关控制器修复</w:t>
            </w:r>
          </w:p>
        </w:tc>
        <w:tc>
          <w:tcPr>
            <w:tcW w:w="6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修复UPS电池间上行配电柜中双电源开关控制器不加电及仪表故障。</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left="-424" w:leftChars="-202" w:firstLine="361" w:firstLineChars="172"/>
              <w:jc w:val="center"/>
              <w:textAlignment w:val="center"/>
              <w:rPr>
                <w:rFonts w:hint="default" w:ascii="宋体" w:hAnsi="宋体" w:cs="宋体"/>
                <w:kern w:val="0"/>
                <w:sz w:val="21"/>
                <w:szCs w:val="21"/>
                <w:lang w:val="en-US" w:eastAsia="zh-CN" w:bidi="ar"/>
              </w:rPr>
            </w:pPr>
            <w:r>
              <w:rPr>
                <w:rFonts w:hint="eastAsia" w:ascii="宋体" w:hAnsi="宋体" w:cs="宋体"/>
                <w:kern w:val="0"/>
                <w:sz w:val="21"/>
                <w:szCs w:val="21"/>
                <w:lang w:val="en-US" w:eastAsia="zh-CN" w:bidi="ar"/>
              </w:rPr>
              <w:t>1项</w:t>
            </w:r>
          </w:p>
        </w:tc>
      </w:tr>
      <w:tr>
        <w:tblPrEx>
          <w:tblCellMar>
            <w:top w:w="0" w:type="dxa"/>
            <w:left w:w="108" w:type="dxa"/>
            <w:bottom w:w="0" w:type="dxa"/>
            <w:right w:w="108" w:type="dxa"/>
          </w:tblCellMar>
        </w:tblPrEx>
        <w:trPr>
          <w:trHeight w:val="340" w:hRule="atLeast"/>
        </w:trPr>
        <w:tc>
          <w:tcPr>
            <w:tcW w:w="517"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p>
        </w:tc>
        <w:tc>
          <w:tcPr>
            <w:tcW w:w="745" w:type="dxa"/>
            <w:vMerge w:val="continue"/>
            <w:tcBorders>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p>
        </w:tc>
        <w:tc>
          <w:tcPr>
            <w:tcW w:w="1669"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动环扩容接入</w:t>
            </w:r>
          </w:p>
        </w:tc>
        <w:tc>
          <w:tcPr>
            <w:tcW w:w="6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扩容在用现有动环软、硬件，并保证动环可监测如下：</w:t>
            </w:r>
          </w:p>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kern w:val="0"/>
                <w:sz w:val="21"/>
                <w:szCs w:val="21"/>
                <w:lang w:bidi="ar"/>
              </w:rPr>
            </w:pPr>
            <w:r>
              <w:rPr>
                <w:rFonts w:hint="eastAsia" w:ascii="宋体" w:hAnsi="宋体" w:eastAsia="宋体" w:cs="宋体"/>
                <w:kern w:val="0"/>
                <w:sz w:val="21"/>
                <w:szCs w:val="21"/>
                <w:lang w:bidi="ar"/>
              </w:rPr>
              <w:t>1、新购2台UPS主机，信息包括且不限于设备状态、各类电压、电流、频率、功率、温度、设备告警等；</w:t>
            </w:r>
          </w:p>
          <w:p>
            <w:pPr>
              <w:pStyle w:val="12"/>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2、监控UPS电池室电池组状态信息，包括电压、电流、温度等。</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left="-424" w:leftChars="-202" w:firstLine="361" w:firstLineChars="172"/>
              <w:jc w:val="center"/>
              <w:textAlignment w:val="center"/>
              <w:rPr>
                <w:rFonts w:hint="default" w:ascii="宋体" w:hAnsi="宋体" w:cs="宋体"/>
                <w:kern w:val="0"/>
                <w:sz w:val="21"/>
                <w:szCs w:val="21"/>
                <w:lang w:val="en-US" w:eastAsia="zh-CN" w:bidi="ar"/>
              </w:rPr>
            </w:pPr>
            <w:r>
              <w:rPr>
                <w:rFonts w:hint="eastAsia" w:ascii="宋体" w:hAnsi="宋体" w:cs="宋体"/>
                <w:kern w:val="0"/>
                <w:sz w:val="21"/>
                <w:szCs w:val="21"/>
                <w:lang w:val="en-US" w:eastAsia="zh-CN" w:bidi="ar"/>
              </w:rPr>
              <w:t>1项</w:t>
            </w:r>
          </w:p>
        </w:tc>
      </w:tr>
      <w:tr>
        <w:tblPrEx>
          <w:tblCellMar>
            <w:top w:w="0" w:type="dxa"/>
            <w:left w:w="108" w:type="dxa"/>
            <w:bottom w:w="0" w:type="dxa"/>
            <w:right w:w="108" w:type="dxa"/>
          </w:tblCellMar>
        </w:tblPrEx>
        <w:trPr>
          <w:trHeight w:val="340" w:hRule="atLeast"/>
        </w:trPr>
        <w:tc>
          <w:tcPr>
            <w:tcW w:w="517"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val="en-US" w:eastAsia="zh-CN" w:bidi="ar"/>
              </w:rPr>
            </w:pPr>
            <w:r>
              <w:rPr>
                <w:rFonts w:hint="eastAsia" w:ascii="宋体" w:hAnsi="宋体" w:cs="宋体"/>
                <w:kern w:val="0"/>
                <w:sz w:val="21"/>
                <w:szCs w:val="21"/>
                <w:lang w:val="en-US" w:eastAsia="zh-CN" w:bidi="ar"/>
              </w:rPr>
              <w:t>2</w:t>
            </w:r>
          </w:p>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p>
        </w:tc>
        <w:tc>
          <w:tcPr>
            <w:tcW w:w="745" w:type="dxa"/>
            <w:vMerge w:val="restart"/>
            <w:tcBorders>
              <w:top w:val="single" w:color="000000" w:sz="4" w:space="0"/>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东区灾备机房改造类</w:t>
            </w:r>
          </w:p>
        </w:tc>
        <w:tc>
          <w:tcPr>
            <w:tcW w:w="1669"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UPS电池</w:t>
            </w:r>
          </w:p>
        </w:tc>
        <w:tc>
          <w:tcPr>
            <w:tcW w:w="6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1、★规格：12V，≥100AH 阀控式铅酸蓄电池，电池需匹配兼容医院在用UPS，提供兼容性承诺加盖投标单位公章。</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2、超长的使用寿命，采用板栅和合金设计，有效抵抗极板腐蚀；卓越的大电流放电特性，可靠的快速充电性能，优越的深度放电恢复能力，确保电池的使用寿命。</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3、 免维护的专业设计，采用高可靠的专业阀控密封式设计，确保电池不漏（渗）液、无酸雾、不腐蚀，并在充电时产生的气体基本被吸收还原成电解液，在使用时无需加水、补液和测量电解液比重。</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4、 极小的自放电电流，用优质高纯度材料设计，自放电电流极小，自放电所造成的容量损失每月小于3％，减轻电池存储时的维护工作。</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5、电池配套提供相应标准连接缆，≥BVR35mm2。</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6、配套标准电池柜，电池柜可预装不低于32节100AH电池。</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left="-424" w:leftChars="-202" w:firstLine="361" w:firstLineChars="172"/>
              <w:jc w:val="center"/>
              <w:textAlignment w:val="center"/>
              <w:rPr>
                <w:rFonts w:hint="default" w:ascii="宋体" w:hAnsi="宋体" w:eastAsia="宋体" w:cs="宋体"/>
                <w:kern w:val="0"/>
                <w:sz w:val="21"/>
                <w:szCs w:val="21"/>
                <w:lang w:val="en-US" w:bidi="ar"/>
              </w:rPr>
            </w:pPr>
            <w:r>
              <w:rPr>
                <w:rFonts w:hint="eastAsia" w:ascii="宋体" w:hAnsi="宋体" w:cs="宋体"/>
                <w:kern w:val="0"/>
                <w:sz w:val="21"/>
                <w:szCs w:val="21"/>
                <w:lang w:val="en-US" w:eastAsia="zh-CN" w:bidi="ar"/>
              </w:rPr>
              <w:t>32节</w:t>
            </w:r>
          </w:p>
        </w:tc>
      </w:tr>
      <w:tr>
        <w:tblPrEx>
          <w:tblCellMar>
            <w:top w:w="0" w:type="dxa"/>
            <w:left w:w="108" w:type="dxa"/>
            <w:bottom w:w="0" w:type="dxa"/>
            <w:right w:w="108" w:type="dxa"/>
          </w:tblCellMar>
        </w:tblPrEx>
        <w:trPr>
          <w:trHeight w:val="340" w:hRule="atLeast"/>
        </w:trPr>
        <w:tc>
          <w:tcPr>
            <w:tcW w:w="517"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p>
        </w:tc>
        <w:tc>
          <w:tcPr>
            <w:tcW w:w="745" w:type="dxa"/>
            <w:vMerge w:val="continue"/>
            <w:tcBorders>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p>
        </w:tc>
        <w:tc>
          <w:tcPr>
            <w:tcW w:w="1669"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kern w:val="0"/>
                <w:sz w:val="21"/>
                <w:szCs w:val="21"/>
                <w:u w:color="000000"/>
                <w:lang w:val="en-US" w:eastAsia="zh-CN" w:bidi="ar"/>
              </w:rPr>
            </w:pPr>
            <w:r>
              <w:rPr>
                <w:rFonts w:hint="eastAsia" w:ascii="宋体" w:hAnsi="宋体" w:eastAsia="宋体" w:cs="宋体"/>
                <w:kern w:val="0"/>
                <w:sz w:val="21"/>
                <w:szCs w:val="21"/>
                <w:lang w:bidi="ar"/>
              </w:rPr>
              <w:t>UPS电池室改造</w:t>
            </w:r>
          </w:p>
        </w:tc>
        <w:tc>
          <w:tcPr>
            <w:tcW w:w="6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kern w:val="0"/>
                <w:sz w:val="21"/>
                <w:szCs w:val="21"/>
                <w:lang w:eastAsia="zh-CN" w:bidi="ar"/>
              </w:rPr>
            </w:pPr>
            <w:r>
              <w:rPr>
                <w:rFonts w:hint="eastAsia" w:ascii="宋体" w:hAnsi="宋体" w:eastAsia="宋体" w:cs="宋体"/>
                <w:kern w:val="0"/>
                <w:sz w:val="21"/>
                <w:szCs w:val="21"/>
                <w:lang w:eastAsia="zh-CN" w:bidi="ar"/>
              </w:rPr>
              <w:t>1、根据院方要求，指定房间位置部署UPS电池；</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kern w:val="0"/>
                <w:sz w:val="21"/>
                <w:szCs w:val="21"/>
                <w:lang w:eastAsia="zh-CN" w:bidi="ar"/>
              </w:rPr>
            </w:pPr>
            <w:r>
              <w:rPr>
                <w:rFonts w:hint="eastAsia" w:ascii="宋体" w:hAnsi="宋体" w:eastAsia="宋体" w:cs="宋体"/>
                <w:kern w:val="0"/>
                <w:sz w:val="21"/>
                <w:szCs w:val="21"/>
                <w:lang w:eastAsia="zh-CN" w:bidi="ar"/>
              </w:rPr>
              <w:t>2、电池室配套≥1个监控摄像头（不低于400万像素）、温湿度、烟感、门禁、漏水检测用于接入动环管控；</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kern w:val="0"/>
                <w:sz w:val="21"/>
                <w:szCs w:val="21"/>
                <w:lang w:eastAsia="zh-CN" w:bidi="ar"/>
              </w:rPr>
            </w:pPr>
            <w:r>
              <w:rPr>
                <w:rFonts w:hint="eastAsia" w:ascii="宋体" w:hAnsi="宋体" w:eastAsia="宋体" w:cs="宋体"/>
                <w:kern w:val="0"/>
                <w:sz w:val="21"/>
                <w:szCs w:val="21"/>
                <w:lang w:eastAsia="zh-CN" w:bidi="ar"/>
              </w:rPr>
              <w:t>3、电池室配备标准壁挂式配电控制柜，配置1个≥100A 3P国标直流断路保护器；</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kern w:val="0"/>
                <w:sz w:val="21"/>
                <w:szCs w:val="21"/>
                <w:lang w:eastAsia="zh-CN" w:bidi="ar"/>
              </w:rPr>
            </w:pPr>
            <w:r>
              <w:rPr>
                <w:rFonts w:hint="eastAsia" w:ascii="宋体" w:hAnsi="宋体" w:eastAsia="宋体" w:cs="宋体"/>
                <w:kern w:val="0"/>
                <w:sz w:val="21"/>
                <w:szCs w:val="21"/>
                <w:lang w:eastAsia="zh-CN" w:bidi="ar"/>
              </w:rPr>
              <w:t>4、为降低电池室倒灌进水风险，电池安装位置需固定抬高不低于30cm；</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31" w:leftChars="15" w:firstLine="0" w:firstLineChars="0"/>
              <w:textAlignment w:val="bottom"/>
              <w:rPr>
                <w:rFonts w:hint="eastAsia" w:ascii="宋体" w:hAnsi="宋体" w:eastAsia="宋体" w:cs="宋体"/>
                <w:color w:val="000000"/>
                <w:kern w:val="0"/>
                <w:sz w:val="21"/>
                <w:szCs w:val="21"/>
                <w:u w:color="000000"/>
                <w:lang w:val="en-US" w:eastAsia="zh-CN" w:bidi="ar"/>
              </w:rPr>
            </w:pPr>
            <w:r>
              <w:rPr>
                <w:rFonts w:hint="eastAsia" w:ascii="宋体" w:hAnsi="宋体" w:eastAsia="宋体" w:cs="宋体"/>
                <w:kern w:val="0"/>
                <w:sz w:val="21"/>
                <w:szCs w:val="21"/>
                <w:lang w:eastAsia="zh-CN" w:bidi="ar"/>
              </w:rPr>
              <w:t>5、配备约50米国标电缆用于连接UPS电池至UPS主机，总功率负载≥40KW。</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left="-424" w:leftChars="-202" w:firstLine="361" w:firstLineChars="172"/>
              <w:jc w:val="center"/>
              <w:textAlignment w:val="center"/>
              <w:rPr>
                <w:rFonts w:hint="eastAsia" w:ascii="宋体" w:hAnsi="宋体" w:eastAsia="宋体" w:cs="宋体"/>
                <w:color w:val="000000"/>
                <w:kern w:val="0"/>
                <w:sz w:val="21"/>
                <w:szCs w:val="21"/>
                <w:u w:color="000000"/>
                <w:lang w:val="en-US" w:eastAsia="zh-CN" w:bidi="ar"/>
              </w:rPr>
            </w:pPr>
            <w:r>
              <w:rPr>
                <w:rFonts w:hint="eastAsia" w:ascii="宋体" w:hAnsi="宋体" w:cs="宋体"/>
                <w:kern w:val="0"/>
                <w:sz w:val="21"/>
                <w:szCs w:val="21"/>
                <w:lang w:val="en-US" w:eastAsia="zh-CN" w:bidi="ar"/>
              </w:rPr>
              <w:t>1项</w:t>
            </w:r>
          </w:p>
        </w:tc>
      </w:tr>
      <w:tr>
        <w:tblPrEx>
          <w:tblCellMar>
            <w:top w:w="0" w:type="dxa"/>
            <w:left w:w="108" w:type="dxa"/>
            <w:bottom w:w="0" w:type="dxa"/>
            <w:right w:w="108" w:type="dxa"/>
          </w:tblCellMar>
        </w:tblPrEx>
        <w:trPr>
          <w:trHeight w:val="340" w:hRule="atLeast"/>
        </w:trPr>
        <w:tc>
          <w:tcPr>
            <w:tcW w:w="517"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p>
        </w:tc>
        <w:tc>
          <w:tcPr>
            <w:tcW w:w="745" w:type="dxa"/>
            <w:vMerge w:val="continue"/>
            <w:tcBorders>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p>
        </w:tc>
        <w:tc>
          <w:tcPr>
            <w:tcW w:w="1669"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UPS配电柜</w:t>
            </w:r>
          </w:p>
        </w:tc>
        <w:tc>
          <w:tcPr>
            <w:tcW w:w="6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1、标准成套低压配电箱动力柜；</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2、★内部实配：≥1路MCCB 100A 3P主输入，下行1路100A 3P UPS接入，1路100A4P UPS旁路，输出端：1路100A 3P输出，配套10*25A/1P用于机柜供电，配套≥B级防雷器；</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3、各类开关使用主流机房用工业级品牌。</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left="-424" w:leftChars="-202" w:firstLine="361" w:firstLineChars="172"/>
              <w:jc w:val="center"/>
              <w:textAlignment w:val="center"/>
              <w:rPr>
                <w:rFonts w:hint="default" w:ascii="宋体" w:hAnsi="宋体" w:cs="宋体"/>
                <w:kern w:val="0"/>
                <w:sz w:val="21"/>
                <w:szCs w:val="21"/>
                <w:lang w:val="en-US" w:eastAsia="zh-CN" w:bidi="ar"/>
              </w:rPr>
            </w:pPr>
            <w:r>
              <w:rPr>
                <w:rFonts w:hint="eastAsia" w:ascii="宋体" w:hAnsi="宋体" w:cs="宋体"/>
                <w:kern w:val="0"/>
                <w:sz w:val="21"/>
                <w:szCs w:val="21"/>
                <w:lang w:val="en-US" w:eastAsia="zh-CN" w:bidi="ar"/>
              </w:rPr>
              <w:t>1套</w:t>
            </w:r>
          </w:p>
        </w:tc>
      </w:tr>
      <w:tr>
        <w:tblPrEx>
          <w:tblCellMar>
            <w:top w:w="0" w:type="dxa"/>
            <w:left w:w="108" w:type="dxa"/>
            <w:bottom w:w="0" w:type="dxa"/>
            <w:right w:w="108" w:type="dxa"/>
          </w:tblCellMar>
        </w:tblPrEx>
        <w:trPr>
          <w:trHeight w:val="340" w:hRule="atLeast"/>
        </w:trPr>
        <w:tc>
          <w:tcPr>
            <w:tcW w:w="517" w:type="dxa"/>
            <w:vMerge w:val="continue"/>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p>
        </w:tc>
        <w:tc>
          <w:tcPr>
            <w:tcW w:w="745" w:type="dxa"/>
            <w:vMerge w:val="continue"/>
            <w:tcBorders>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p>
        </w:tc>
        <w:tc>
          <w:tcPr>
            <w:tcW w:w="1669"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UPS主机迁移改造</w:t>
            </w:r>
          </w:p>
        </w:tc>
        <w:tc>
          <w:tcPr>
            <w:tcW w:w="6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利旧原中心机房UPS主机，拆装至东区，根据院方要求安装至指定位置：</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1、运输拆装调试完成，保障UPS正常可用；</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2、改造目前5个机柜并重新梳理PDU实现各机柜设备双路供电（市电+UPS），PDU供电使用≥高阻燃VVR3*6mm2国标铜芯电缆。</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left="-424" w:leftChars="-202" w:firstLine="361" w:firstLineChars="172"/>
              <w:jc w:val="center"/>
              <w:textAlignment w:val="center"/>
              <w:rPr>
                <w:rFonts w:hint="default" w:ascii="宋体" w:hAnsi="宋体" w:cs="宋体"/>
                <w:kern w:val="0"/>
                <w:sz w:val="21"/>
                <w:szCs w:val="21"/>
                <w:lang w:val="en-US" w:eastAsia="zh-CN" w:bidi="ar"/>
              </w:rPr>
            </w:pPr>
            <w:r>
              <w:rPr>
                <w:rFonts w:hint="eastAsia" w:ascii="宋体" w:hAnsi="宋体" w:cs="宋体"/>
                <w:kern w:val="0"/>
                <w:sz w:val="21"/>
                <w:szCs w:val="21"/>
                <w:lang w:val="en-US" w:eastAsia="zh-CN" w:bidi="ar"/>
              </w:rPr>
              <w:t>1项</w:t>
            </w:r>
          </w:p>
        </w:tc>
      </w:tr>
      <w:tr>
        <w:tblPrEx>
          <w:tblCellMar>
            <w:top w:w="0" w:type="dxa"/>
            <w:left w:w="108" w:type="dxa"/>
            <w:bottom w:w="0" w:type="dxa"/>
            <w:right w:w="108" w:type="dxa"/>
          </w:tblCellMar>
        </w:tblPrEx>
        <w:trPr>
          <w:trHeight w:val="340" w:hRule="atLeast"/>
        </w:trPr>
        <w:tc>
          <w:tcPr>
            <w:tcW w:w="517" w:type="dxa"/>
            <w:vMerge w:val="continue"/>
            <w:tcBorders>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p>
        </w:tc>
        <w:tc>
          <w:tcPr>
            <w:tcW w:w="745" w:type="dxa"/>
            <w:vMerge w:val="continue"/>
            <w:tcBorders>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p>
        </w:tc>
        <w:tc>
          <w:tcPr>
            <w:tcW w:w="1669" w:type="dxa"/>
            <w:tcBorders>
              <w:top w:val="single" w:color="000000"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动环调整及扩容接入</w:t>
            </w:r>
          </w:p>
        </w:tc>
        <w:tc>
          <w:tcPr>
            <w:tcW w:w="6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扩容医院在用现有动环软、硬件，并保证动环可纳管如下：</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1、迁移的UPS主机信息；</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2、新增的UPS电池室环境信息，包括机房监控、门禁、温湿度、烟感；</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3、新增的UPS电池组状态信息。</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left="-424" w:leftChars="-202" w:firstLine="361" w:firstLineChars="172"/>
              <w:jc w:val="center"/>
              <w:textAlignment w:val="center"/>
              <w:rPr>
                <w:rFonts w:hint="default" w:ascii="宋体" w:hAnsi="宋体" w:cs="宋体"/>
                <w:kern w:val="0"/>
                <w:sz w:val="21"/>
                <w:szCs w:val="21"/>
                <w:lang w:val="en-US" w:eastAsia="zh-CN" w:bidi="ar"/>
              </w:rPr>
            </w:pPr>
            <w:r>
              <w:rPr>
                <w:rFonts w:hint="eastAsia" w:ascii="宋体" w:hAnsi="宋体" w:cs="宋体"/>
                <w:kern w:val="0"/>
                <w:sz w:val="21"/>
                <w:szCs w:val="21"/>
                <w:lang w:val="en-US" w:eastAsia="zh-CN" w:bidi="ar"/>
              </w:rPr>
              <w:t>1项</w:t>
            </w:r>
          </w:p>
        </w:tc>
      </w:tr>
      <w:tr>
        <w:tblPrEx>
          <w:tblCellMar>
            <w:top w:w="0" w:type="dxa"/>
            <w:left w:w="108" w:type="dxa"/>
            <w:bottom w:w="0" w:type="dxa"/>
            <w:right w:w="108" w:type="dxa"/>
          </w:tblCellMar>
        </w:tblPrEx>
        <w:trPr>
          <w:trHeight w:val="340" w:hRule="atLeast"/>
        </w:trPr>
        <w:tc>
          <w:tcPr>
            <w:tcW w:w="517" w:type="dxa"/>
            <w:vMerge w:val="restart"/>
            <w:tcBorders>
              <w:left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val="en-US" w:eastAsia="zh-CN" w:bidi="ar"/>
              </w:rPr>
            </w:pPr>
            <w:r>
              <w:rPr>
                <w:rFonts w:hint="eastAsia" w:ascii="宋体" w:hAnsi="宋体" w:cs="宋体"/>
                <w:kern w:val="0"/>
                <w:sz w:val="21"/>
                <w:szCs w:val="21"/>
                <w:lang w:val="en-US" w:eastAsia="zh-CN" w:bidi="ar"/>
              </w:rPr>
              <w:t>3</w:t>
            </w:r>
          </w:p>
        </w:tc>
        <w:tc>
          <w:tcPr>
            <w:tcW w:w="745" w:type="dxa"/>
            <w:vMerge w:val="restart"/>
            <w:tcBorders>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东区门诊楼弱电间改造类</w:t>
            </w:r>
          </w:p>
        </w:tc>
        <w:tc>
          <w:tcPr>
            <w:tcW w:w="1669" w:type="dxa"/>
            <w:tcBorders>
              <w:top w:val="single" w:color="000000"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UPS主机及电池迁移安装</w:t>
            </w:r>
          </w:p>
        </w:tc>
        <w:tc>
          <w:tcPr>
            <w:tcW w:w="6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1、迁移原东区灾备机房小型UPS及电池至东区门诊楼指定位置，安装调试；</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2、配备国标电缆用于连接UPS电池组至UPS主机。</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3、UPS接入市电，改造输出至门诊楼6个弱电间机柜及门诊收费处、药房；</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left="-424" w:leftChars="-202" w:firstLine="361" w:firstLineChars="172"/>
              <w:jc w:val="center"/>
              <w:textAlignment w:val="center"/>
              <w:rPr>
                <w:rFonts w:hint="eastAsia" w:ascii="宋体" w:hAnsi="宋体" w:cs="宋体"/>
                <w:kern w:val="0"/>
                <w:sz w:val="21"/>
                <w:szCs w:val="21"/>
                <w:lang w:val="en-US" w:eastAsia="zh-CN" w:bidi="ar"/>
              </w:rPr>
            </w:pPr>
            <w:r>
              <w:rPr>
                <w:rFonts w:hint="eastAsia" w:ascii="宋体" w:hAnsi="宋体" w:cs="宋体"/>
                <w:kern w:val="0"/>
                <w:sz w:val="21"/>
                <w:szCs w:val="21"/>
                <w:lang w:val="en-US" w:eastAsia="zh-CN" w:bidi="ar"/>
              </w:rPr>
              <w:t>1项</w:t>
            </w:r>
          </w:p>
        </w:tc>
      </w:tr>
      <w:tr>
        <w:tblPrEx>
          <w:tblCellMar>
            <w:top w:w="0" w:type="dxa"/>
            <w:left w:w="108" w:type="dxa"/>
            <w:bottom w:w="0" w:type="dxa"/>
            <w:right w:w="108" w:type="dxa"/>
          </w:tblCellMar>
        </w:tblPrEx>
        <w:trPr>
          <w:trHeight w:val="340" w:hRule="atLeast"/>
        </w:trPr>
        <w:tc>
          <w:tcPr>
            <w:tcW w:w="517" w:type="dxa"/>
            <w:vMerge w:val="continue"/>
            <w:tcBorders>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cs="宋体"/>
                <w:kern w:val="0"/>
                <w:sz w:val="21"/>
                <w:szCs w:val="21"/>
                <w:lang w:val="en-US" w:eastAsia="zh-CN" w:bidi="ar"/>
              </w:rPr>
            </w:pPr>
          </w:p>
        </w:tc>
        <w:tc>
          <w:tcPr>
            <w:tcW w:w="745" w:type="dxa"/>
            <w:vMerge w:val="continue"/>
            <w:tcBorders>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p>
        </w:tc>
        <w:tc>
          <w:tcPr>
            <w:tcW w:w="1669" w:type="dxa"/>
            <w:tcBorders>
              <w:top w:val="single" w:color="000000"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color w:val="000000"/>
                <w:kern w:val="0"/>
                <w:sz w:val="21"/>
                <w:szCs w:val="21"/>
                <w:u w:color="000000"/>
                <w:lang w:val="en-US" w:eastAsia="zh-CN" w:bidi="ar"/>
              </w:rPr>
            </w:pPr>
            <w:r>
              <w:rPr>
                <w:rFonts w:hint="eastAsia" w:ascii="宋体" w:hAnsi="宋体" w:eastAsia="宋体" w:cs="宋体"/>
                <w:kern w:val="0"/>
                <w:sz w:val="21"/>
                <w:szCs w:val="21"/>
                <w:lang w:bidi="ar"/>
              </w:rPr>
              <w:t>UPS供配电接入改造</w:t>
            </w:r>
          </w:p>
        </w:tc>
        <w:tc>
          <w:tcPr>
            <w:tcW w:w="6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1、配备独立配电箱，保证每路输出为独立空开，不影响UPS下接其他线路供电；</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31" w:leftChars="15" w:firstLine="0" w:firstLineChars="0"/>
              <w:textAlignment w:val="bottom"/>
              <w:rPr>
                <w:rFonts w:hint="eastAsia" w:ascii="宋体" w:hAnsi="宋体" w:eastAsia="宋体" w:cs="宋体"/>
                <w:color w:val="000000"/>
                <w:sz w:val="21"/>
                <w:szCs w:val="21"/>
                <w:u w:color="000000"/>
                <w:lang w:val="en-US" w:eastAsia="zh-CN" w:bidi="ar-SA"/>
              </w:rPr>
            </w:pPr>
            <w:r>
              <w:rPr>
                <w:rFonts w:hint="eastAsia" w:ascii="宋体" w:hAnsi="宋体" w:eastAsia="宋体" w:cs="宋体"/>
                <w:sz w:val="21"/>
                <w:szCs w:val="21"/>
              </w:rPr>
              <w:t>2、每路供电线路≥RVV3*2.5mm2，国标电缆；</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left="-424" w:leftChars="-202" w:firstLine="361" w:firstLineChars="172"/>
              <w:jc w:val="center"/>
              <w:textAlignment w:val="center"/>
              <w:rPr>
                <w:rFonts w:hint="eastAsia" w:ascii="宋体" w:hAnsi="宋体" w:eastAsia="宋体" w:cs="宋体"/>
                <w:color w:val="000000"/>
                <w:kern w:val="0"/>
                <w:sz w:val="21"/>
                <w:szCs w:val="21"/>
                <w:u w:color="000000"/>
                <w:lang w:val="en-US" w:eastAsia="zh-CN" w:bidi="ar"/>
              </w:rPr>
            </w:pPr>
            <w:r>
              <w:rPr>
                <w:rFonts w:hint="eastAsia" w:ascii="宋体" w:hAnsi="宋体" w:cs="宋体"/>
                <w:kern w:val="0"/>
                <w:sz w:val="21"/>
                <w:szCs w:val="21"/>
                <w:lang w:val="en-US" w:eastAsia="zh-CN" w:bidi="ar"/>
              </w:rPr>
              <w:t>1项</w:t>
            </w:r>
          </w:p>
        </w:tc>
      </w:tr>
      <w:tr>
        <w:tblPrEx>
          <w:tblCellMar>
            <w:top w:w="0" w:type="dxa"/>
            <w:left w:w="108" w:type="dxa"/>
            <w:bottom w:w="0" w:type="dxa"/>
            <w:right w:w="108" w:type="dxa"/>
          </w:tblCellMar>
        </w:tblPrEx>
        <w:trPr>
          <w:trHeight w:val="340" w:hRule="atLeast"/>
        </w:trPr>
        <w:tc>
          <w:tcPr>
            <w:tcW w:w="517" w:type="dxa"/>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val="en-US" w:eastAsia="zh-CN" w:bidi="ar"/>
              </w:rPr>
            </w:pPr>
            <w:r>
              <w:rPr>
                <w:rFonts w:hint="eastAsia" w:ascii="宋体" w:hAnsi="宋体" w:cs="宋体"/>
                <w:kern w:val="0"/>
                <w:sz w:val="21"/>
                <w:szCs w:val="21"/>
                <w:lang w:val="en-US" w:eastAsia="zh-CN" w:bidi="ar"/>
              </w:rPr>
              <w:t>4</w:t>
            </w:r>
          </w:p>
        </w:tc>
        <w:tc>
          <w:tcPr>
            <w:tcW w:w="745" w:type="dxa"/>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配件、辅材</w:t>
            </w:r>
          </w:p>
        </w:tc>
        <w:tc>
          <w:tcPr>
            <w:tcW w:w="1669" w:type="dxa"/>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安装辅材及配件</w:t>
            </w:r>
          </w:p>
        </w:tc>
        <w:tc>
          <w:tcPr>
            <w:tcW w:w="6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针对此次UPS改造所涵盖的所有区域需要的上述未明确描述的所有配件及辅材、包括线管、电线、空开、漏保、配电箱、接线铜牌等。</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left="-424" w:leftChars="-202" w:firstLine="361" w:firstLineChars="172"/>
              <w:jc w:val="center"/>
              <w:textAlignment w:val="center"/>
              <w:rPr>
                <w:rFonts w:hint="eastAsia" w:ascii="宋体" w:hAnsi="宋体" w:cs="宋体"/>
                <w:kern w:val="0"/>
                <w:sz w:val="21"/>
                <w:szCs w:val="21"/>
                <w:lang w:val="en-US" w:eastAsia="zh-CN" w:bidi="ar"/>
              </w:rPr>
            </w:pPr>
            <w:r>
              <w:rPr>
                <w:rFonts w:hint="eastAsia" w:ascii="宋体" w:hAnsi="宋体" w:cs="宋体"/>
                <w:kern w:val="0"/>
                <w:sz w:val="21"/>
                <w:szCs w:val="21"/>
                <w:lang w:val="en-US" w:eastAsia="zh-CN" w:bidi="ar"/>
              </w:rPr>
              <w:t>1批</w:t>
            </w:r>
          </w:p>
        </w:tc>
      </w:tr>
      <w:tr>
        <w:tblPrEx>
          <w:tblCellMar>
            <w:top w:w="0" w:type="dxa"/>
            <w:left w:w="108" w:type="dxa"/>
            <w:bottom w:w="0" w:type="dxa"/>
            <w:right w:w="108" w:type="dxa"/>
          </w:tblCellMar>
        </w:tblPrEx>
        <w:trPr>
          <w:trHeight w:val="340" w:hRule="atLeast"/>
        </w:trPr>
        <w:tc>
          <w:tcPr>
            <w:tcW w:w="517" w:type="dxa"/>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宋体" w:hAnsi="宋体" w:cs="宋体"/>
                <w:kern w:val="0"/>
                <w:sz w:val="21"/>
                <w:szCs w:val="21"/>
                <w:lang w:val="en-US" w:eastAsia="zh-CN" w:bidi="ar"/>
              </w:rPr>
            </w:pPr>
            <w:r>
              <w:rPr>
                <w:rFonts w:hint="eastAsia" w:ascii="宋体" w:hAnsi="宋体" w:cs="宋体"/>
                <w:kern w:val="0"/>
                <w:sz w:val="21"/>
                <w:szCs w:val="21"/>
                <w:lang w:val="en-US" w:eastAsia="zh-CN" w:bidi="ar"/>
              </w:rPr>
              <w:t>5</w:t>
            </w:r>
          </w:p>
        </w:tc>
        <w:tc>
          <w:tcPr>
            <w:tcW w:w="2414" w:type="dxa"/>
            <w:gridSpan w:val="2"/>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其他集成实施服务</w:t>
            </w:r>
          </w:p>
        </w:tc>
        <w:tc>
          <w:tcPr>
            <w:tcW w:w="6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完成院方交办的此项目中其他工作事宜，包括且不限于如下：</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1、绘制完整的所有改造区域的电路图；</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2、完善所有改造实施过程中的线缆标识及机柜标识、说明卡等；</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3、医院中心机房其他安全隐患修复，包括UPS控制室内的配电箱内的线路安全检查、损坏避雷器更换及其他问题；</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5"/>
              <w:textAlignment w:val="bottom"/>
              <w:rPr>
                <w:rFonts w:hint="eastAsia" w:ascii="宋体" w:hAnsi="宋体" w:eastAsia="宋体" w:cs="宋体"/>
                <w:sz w:val="21"/>
                <w:szCs w:val="21"/>
              </w:rPr>
            </w:pPr>
            <w:r>
              <w:rPr>
                <w:rFonts w:hint="eastAsia" w:ascii="宋体" w:hAnsi="宋体" w:eastAsia="宋体" w:cs="宋体"/>
                <w:sz w:val="21"/>
                <w:szCs w:val="21"/>
              </w:rPr>
              <w:t>4、院方人员培训及其他工作。</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ind w:left="-424" w:leftChars="-202" w:firstLine="361" w:firstLineChars="172"/>
              <w:jc w:val="center"/>
              <w:textAlignment w:val="center"/>
              <w:rPr>
                <w:rFonts w:hint="eastAsia" w:ascii="宋体" w:hAnsi="宋体" w:cs="宋体"/>
                <w:kern w:val="0"/>
                <w:sz w:val="21"/>
                <w:szCs w:val="21"/>
                <w:lang w:val="en-US" w:eastAsia="zh-CN" w:bidi="ar"/>
              </w:rPr>
            </w:pPr>
            <w:r>
              <w:rPr>
                <w:rFonts w:hint="eastAsia" w:ascii="宋体" w:hAnsi="宋体" w:cs="宋体"/>
                <w:kern w:val="0"/>
                <w:sz w:val="21"/>
                <w:szCs w:val="21"/>
                <w:lang w:val="en-US" w:eastAsia="zh-CN" w:bidi="ar"/>
              </w:rPr>
              <w:t>1项</w:t>
            </w:r>
          </w:p>
        </w:tc>
      </w:tr>
    </w:tbl>
    <w:p>
      <w:pPr>
        <w:pStyle w:val="49"/>
        <w:jc w:val="left"/>
        <w:rPr>
          <w:rFonts w:hint="eastAsia" w:ascii="宋体" w:hAnsi="宋体"/>
        </w:rPr>
      </w:pPr>
    </w:p>
    <w:p>
      <w:pPr>
        <w:pStyle w:val="49"/>
        <w:ind w:left="0" w:leftChars="0" w:firstLine="0" w:firstLineChars="0"/>
        <w:jc w:val="left"/>
        <w:rPr>
          <w:rFonts w:hint="eastAsia" w:ascii="宋体" w:hAnsi="宋体"/>
        </w:rPr>
      </w:pPr>
    </w:p>
    <w:p>
      <w:pPr>
        <w:pStyle w:val="49"/>
        <w:jc w:val="left"/>
        <w:rPr>
          <w:rFonts w:hint="eastAsia" w:ascii="宋体" w:hAnsi="宋体"/>
        </w:rPr>
      </w:pPr>
    </w:p>
    <w:p>
      <w:pPr>
        <w:pStyle w:val="3"/>
        <w:keepLines w:val="0"/>
        <w:widowControl/>
        <w:spacing w:before="100" w:beforeAutospacing="1" w:after="100" w:afterAutospacing="1" w:line="400" w:lineRule="exact"/>
        <w:ind w:left="0" w:leftChars="0" w:firstLine="0" w:firstLineChars="0"/>
        <w:jc w:val="center"/>
        <w:rPr>
          <w:rFonts w:hint="eastAsia" w:ascii="宋体" w:hAnsi="Times New Roman" w:cs="Times New Roman"/>
          <w:b/>
          <w:color w:val="000000"/>
          <w:sz w:val="32"/>
          <w:szCs w:val="32"/>
          <w:highlight w:val="none"/>
        </w:rPr>
      </w:pPr>
      <w:bookmarkStart w:id="67" w:name="_Toc58430329"/>
      <w:r>
        <w:rPr>
          <w:rFonts w:hint="eastAsia" w:ascii="宋体"/>
          <w:b/>
          <w:color w:val="000000"/>
          <w:sz w:val="32"/>
          <w:szCs w:val="32"/>
          <w:highlight w:val="none"/>
        </w:rPr>
        <w:t xml:space="preserve">第五章  </w:t>
      </w:r>
      <w:bookmarkEnd w:id="67"/>
      <w:r>
        <w:rPr>
          <w:rFonts w:hint="eastAsia" w:ascii="宋体" w:hAnsi="Times New Roman" w:cs="Times New Roman"/>
          <w:b/>
          <w:color w:val="000000"/>
          <w:sz w:val="32"/>
          <w:szCs w:val="32"/>
          <w:highlight w:val="none"/>
        </w:rPr>
        <w:t xml:space="preserve"> 合  同</w:t>
      </w:r>
    </w:p>
    <w:p>
      <w:pPr>
        <w:spacing w:line="440" w:lineRule="exact"/>
        <w:rPr>
          <w:rFonts w:ascii="宋体" w:hAnsi="宋体" w:cs="宋体"/>
          <w:szCs w:val="21"/>
        </w:rPr>
      </w:pPr>
    </w:p>
    <w:tbl>
      <w:tblPr>
        <w:tblStyle w:val="25"/>
        <w:tblW w:w="0" w:type="auto"/>
        <w:tblInd w:w="760" w:type="dxa"/>
        <w:tblLayout w:type="fixed"/>
        <w:tblCellMar>
          <w:top w:w="0" w:type="dxa"/>
          <w:left w:w="108" w:type="dxa"/>
          <w:bottom w:w="0" w:type="dxa"/>
          <w:right w:w="108" w:type="dxa"/>
        </w:tblCellMar>
      </w:tblPr>
      <w:tblGrid>
        <w:gridCol w:w="857"/>
        <w:gridCol w:w="5957"/>
        <w:gridCol w:w="1500"/>
      </w:tblGrid>
      <w:tr>
        <w:tblPrEx>
          <w:tblCellMar>
            <w:top w:w="0" w:type="dxa"/>
            <w:left w:w="108" w:type="dxa"/>
            <w:bottom w:w="0" w:type="dxa"/>
            <w:right w:w="108" w:type="dxa"/>
          </w:tblCellMar>
        </w:tblPrEx>
        <w:trPr>
          <w:trHeight w:val="410" w:hRule="atLeast"/>
        </w:trPr>
        <w:tc>
          <w:tcPr>
            <w:tcW w:w="857" w:type="dxa"/>
            <w:noWrap w:val="0"/>
            <w:vAlign w:val="center"/>
          </w:tcPr>
          <w:p>
            <w:pPr>
              <w:topLinePunct/>
              <w:rPr>
                <w:rFonts w:hint="eastAsia" w:ascii="宋体" w:hAnsi="宋体" w:cs="宋体"/>
                <w:szCs w:val="21"/>
              </w:rPr>
            </w:pPr>
            <w:r>
              <w:rPr>
                <w:rFonts w:hint="eastAsia" w:ascii="宋体" w:hAnsi="宋体" w:cs="宋体"/>
                <w:szCs w:val="21"/>
              </w:rPr>
              <w:t>甲方:</w:t>
            </w:r>
          </w:p>
        </w:tc>
        <w:tc>
          <w:tcPr>
            <w:tcW w:w="7457" w:type="dxa"/>
            <w:gridSpan w:val="2"/>
            <w:noWrap w:val="0"/>
            <w:vAlign w:val="center"/>
          </w:tcPr>
          <w:p>
            <w:pPr>
              <w:topLinePunct/>
              <w:rPr>
                <w:rFonts w:hint="eastAsia" w:ascii="宋体" w:hAnsi="宋体" w:cs="宋体"/>
                <w:szCs w:val="21"/>
              </w:rPr>
            </w:pPr>
            <w:r>
              <w:rPr>
                <w:rFonts w:hint="eastAsia" w:ascii="宋体" w:hAnsi="宋体" w:cs="宋体"/>
                <w:szCs w:val="21"/>
              </w:rPr>
              <w:t>全椒县人民医院</w:t>
            </w:r>
          </w:p>
        </w:tc>
      </w:tr>
      <w:tr>
        <w:tblPrEx>
          <w:tblCellMar>
            <w:top w:w="0" w:type="dxa"/>
            <w:left w:w="108" w:type="dxa"/>
            <w:bottom w:w="0" w:type="dxa"/>
            <w:right w:w="108" w:type="dxa"/>
          </w:tblCellMar>
        </w:tblPrEx>
        <w:trPr>
          <w:trHeight w:val="90" w:hRule="atLeast"/>
        </w:trPr>
        <w:tc>
          <w:tcPr>
            <w:tcW w:w="857" w:type="dxa"/>
            <w:noWrap w:val="0"/>
            <w:vAlign w:val="center"/>
          </w:tcPr>
          <w:p>
            <w:pPr>
              <w:topLinePunct/>
              <w:rPr>
                <w:rFonts w:hint="eastAsia" w:ascii="宋体" w:hAnsi="宋体" w:cs="宋体"/>
                <w:szCs w:val="21"/>
              </w:rPr>
            </w:pPr>
          </w:p>
        </w:tc>
        <w:tc>
          <w:tcPr>
            <w:tcW w:w="5957" w:type="dxa"/>
            <w:noWrap w:val="0"/>
            <w:vAlign w:val="center"/>
          </w:tcPr>
          <w:p>
            <w:pPr>
              <w:topLinePunct/>
              <w:rPr>
                <w:rFonts w:hint="eastAsia" w:ascii="宋体" w:hAnsi="宋体" w:cs="宋体"/>
                <w:szCs w:val="21"/>
              </w:rPr>
            </w:pPr>
            <w:r>
              <w:rPr>
                <w:rFonts w:hint="eastAsia" w:ascii="宋体" w:hAnsi="宋体" w:cs="宋体"/>
                <w:szCs w:val="21"/>
              </w:rPr>
              <w:t>地址：全椒县襄河镇庄曹路999号</w:t>
            </w:r>
          </w:p>
        </w:tc>
        <w:tc>
          <w:tcPr>
            <w:tcW w:w="1500" w:type="dxa"/>
            <w:noWrap w:val="0"/>
            <w:vAlign w:val="center"/>
          </w:tcPr>
          <w:p>
            <w:pPr>
              <w:topLinePunct/>
              <w:rPr>
                <w:rFonts w:hint="eastAsia" w:ascii="宋体" w:hAnsi="宋体" w:cs="宋体"/>
                <w:szCs w:val="21"/>
              </w:rPr>
            </w:pPr>
            <w:r>
              <w:rPr>
                <w:rFonts w:hint="eastAsia" w:ascii="宋体" w:hAnsi="宋体" w:cs="宋体"/>
                <w:szCs w:val="21"/>
              </w:rPr>
              <w:t>邮编:</w:t>
            </w:r>
          </w:p>
        </w:tc>
      </w:tr>
      <w:tr>
        <w:tblPrEx>
          <w:tblCellMar>
            <w:top w:w="0" w:type="dxa"/>
            <w:left w:w="108" w:type="dxa"/>
            <w:bottom w:w="0" w:type="dxa"/>
            <w:right w:w="108" w:type="dxa"/>
          </w:tblCellMar>
        </w:tblPrEx>
        <w:trPr>
          <w:trHeight w:val="395" w:hRule="atLeast"/>
        </w:trPr>
        <w:tc>
          <w:tcPr>
            <w:tcW w:w="857" w:type="dxa"/>
            <w:noWrap w:val="0"/>
            <w:vAlign w:val="center"/>
          </w:tcPr>
          <w:p>
            <w:pPr>
              <w:topLinePunct/>
              <w:rPr>
                <w:rFonts w:hint="eastAsia" w:ascii="宋体" w:hAnsi="宋体" w:cs="宋体"/>
                <w:szCs w:val="21"/>
              </w:rPr>
            </w:pPr>
          </w:p>
        </w:tc>
        <w:tc>
          <w:tcPr>
            <w:tcW w:w="5957" w:type="dxa"/>
            <w:noWrap w:val="0"/>
            <w:vAlign w:val="center"/>
          </w:tcPr>
          <w:p>
            <w:pPr>
              <w:topLinePunct/>
              <w:rPr>
                <w:rFonts w:hint="eastAsia" w:ascii="宋体" w:hAnsi="宋体" w:cs="宋体"/>
                <w:szCs w:val="21"/>
              </w:rPr>
            </w:pPr>
            <w:r>
              <w:rPr>
                <w:rFonts w:hint="eastAsia" w:ascii="宋体" w:hAnsi="宋体" w:cs="宋体"/>
                <w:szCs w:val="21"/>
              </w:rPr>
              <w:t>电话：</w:t>
            </w:r>
          </w:p>
        </w:tc>
        <w:tc>
          <w:tcPr>
            <w:tcW w:w="1500" w:type="dxa"/>
            <w:noWrap w:val="0"/>
            <w:vAlign w:val="center"/>
          </w:tcPr>
          <w:p>
            <w:pPr>
              <w:topLinePunct/>
              <w:rPr>
                <w:rFonts w:hint="eastAsia" w:ascii="宋体" w:hAnsi="宋体" w:cs="宋体"/>
                <w:szCs w:val="21"/>
              </w:rPr>
            </w:pPr>
          </w:p>
        </w:tc>
      </w:tr>
      <w:tr>
        <w:tblPrEx>
          <w:tblCellMar>
            <w:top w:w="0" w:type="dxa"/>
            <w:left w:w="108" w:type="dxa"/>
            <w:bottom w:w="0" w:type="dxa"/>
            <w:right w:w="108" w:type="dxa"/>
          </w:tblCellMar>
        </w:tblPrEx>
        <w:trPr>
          <w:trHeight w:val="395" w:hRule="atLeast"/>
        </w:trPr>
        <w:tc>
          <w:tcPr>
            <w:tcW w:w="857" w:type="dxa"/>
            <w:noWrap w:val="0"/>
            <w:vAlign w:val="center"/>
          </w:tcPr>
          <w:p>
            <w:pPr>
              <w:topLinePunct/>
              <w:rPr>
                <w:rFonts w:hint="eastAsia" w:ascii="宋体" w:hAnsi="宋体" w:cs="宋体"/>
                <w:szCs w:val="21"/>
              </w:rPr>
            </w:pPr>
          </w:p>
        </w:tc>
        <w:tc>
          <w:tcPr>
            <w:tcW w:w="5957" w:type="dxa"/>
            <w:noWrap w:val="0"/>
            <w:vAlign w:val="center"/>
          </w:tcPr>
          <w:p>
            <w:pPr>
              <w:topLinePunct/>
              <w:rPr>
                <w:rFonts w:hint="eastAsia" w:ascii="宋体" w:hAnsi="宋体" w:cs="宋体"/>
                <w:szCs w:val="21"/>
              </w:rPr>
            </w:pPr>
            <w:r>
              <w:rPr>
                <w:rFonts w:hint="eastAsia" w:ascii="宋体" w:hAnsi="宋体" w:cs="宋体"/>
                <w:szCs w:val="21"/>
              </w:rPr>
              <w:t>传真：</w:t>
            </w:r>
          </w:p>
        </w:tc>
        <w:tc>
          <w:tcPr>
            <w:tcW w:w="1500" w:type="dxa"/>
            <w:noWrap w:val="0"/>
            <w:vAlign w:val="center"/>
          </w:tcPr>
          <w:p>
            <w:pPr>
              <w:topLinePunct/>
              <w:rPr>
                <w:rFonts w:hint="eastAsia" w:ascii="宋体" w:hAnsi="宋体" w:cs="宋体"/>
                <w:szCs w:val="21"/>
              </w:rPr>
            </w:pPr>
          </w:p>
        </w:tc>
      </w:tr>
      <w:tr>
        <w:tblPrEx>
          <w:tblCellMar>
            <w:top w:w="0" w:type="dxa"/>
            <w:left w:w="108" w:type="dxa"/>
            <w:bottom w:w="0" w:type="dxa"/>
            <w:right w:w="108" w:type="dxa"/>
          </w:tblCellMar>
        </w:tblPrEx>
        <w:trPr>
          <w:trHeight w:val="410" w:hRule="atLeast"/>
        </w:trPr>
        <w:tc>
          <w:tcPr>
            <w:tcW w:w="857" w:type="dxa"/>
            <w:noWrap w:val="0"/>
            <w:vAlign w:val="center"/>
          </w:tcPr>
          <w:p>
            <w:pPr>
              <w:topLinePunct/>
              <w:rPr>
                <w:rFonts w:hint="eastAsia" w:ascii="宋体" w:hAnsi="宋体" w:cs="宋体"/>
                <w:szCs w:val="21"/>
              </w:rPr>
            </w:pPr>
            <w:r>
              <w:rPr>
                <w:rFonts w:hint="eastAsia" w:ascii="宋体" w:hAnsi="宋体" w:cs="宋体"/>
                <w:szCs w:val="21"/>
              </w:rPr>
              <w:t>乙方:</w:t>
            </w:r>
          </w:p>
        </w:tc>
        <w:tc>
          <w:tcPr>
            <w:tcW w:w="7457" w:type="dxa"/>
            <w:gridSpan w:val="2"/>
            <w:noWrap w:val="0"/>
            <w:vAlign w:val="center"/>
          </w:tcPr>
          <w:p>
            <w:pPr>
              <w:topLinePunct/>
              <w:rPr>
                <w:rFonts w:hint="default" w:ascii="宋体" w:hAnsi="宋体" w:eastAsia="宋体" w:cs="宋体"/>
                <w:szCs w:val="21"/>
                <w:lang w:val="en-US" w:eastAsia="zh-CN"/>
              </w:rPr>
            </w:pPr>
            <w:r>
              <w:rPr>
                <w:rFonts w:hint="eastAsia" w:ascii="宋体" w:hAnsi="宋体" w:eastAsia="宋体" w:cs="宋体"/>
                <w:szCs w:val="21"/>
                <w:lang w:val="en-US" w:eastAsia="zh-CN"/>
              </w:rPr>
              <w:t>XXX</w:t>
            </w:r>
          </w:p>
        </w:tc>
      </w:tr>
      <w:tr>
        <w:tblPrEx>
          <w:tblCellMar>
            <w:top w:w="0" w:type="dxa"/>
            <w:left w:w="108" w:type="dxa"/>
            <w:bottom w:w="0" w:type="dxa"/>
            <w:right w:w="108" w:type="dxa"/>
          </w:tblCellMar>
        </w:tblPrEx>
        <w:trPr>
          <w:trHeight w:val="410" w:hRule="atLeast"/>
        </w:trPr>
        <w:tc>
          <w:tcPr>
            <w:tcW w:w="857" w:type="dxa"/>
            <w:noWrap w:val="0"/>
            <w:vAlign w:val="center"/>
          </w:tcPr>
          <w:p>
            <w:pPr>
              <w:topLinePunct/>
              <w:rPr>
                <w:rFonts w:hint="eastAsia" w:ascii="宋体" w:hAnsi="宋体" w:cs="宋体"/>
                <w:szCs w:val="21"/>
              </w:rPr>
            </w:pPr>
          </w:p>
        </w:tc>
        <w:tc>
          <w:tcPr>
            <w:tcW w:w="5957" w:type="dxa"/>
            <w:noWrap w:val="0"/>
            <w:vAlign w:val="center"/>
          </w:tcPr>
          <w:p>
            <w:pPr>
              <w:topLinePunct/>
              <w:rPr>
                <w:rFonts w:hint="eastAsia" w:ascii="宋体" w:hAnsi="宋体" w:cs="宋体"/>
                <w:szCs w:val="21"/>
              </w:rPr>
            </w:pPr>
            <w:r>
              <w:rPr>
                <w:rFonts w:hint="eastAsia" w:ascii="宋体" w:hAnsi="宋体" w:cs="宋体"/>
                <w:szCs w:val="21"/>
              </w:rPr>
              <w:t>地址：</w:t>
            </w:r>
          </w:p>
        </w:tc>
        <w:tc>
          <w:tcPr>
            <w:tcW w:w="1500" w:type="dxa"/>
            <w:noWrap w:val="0"/>
            <w:vAlign w:val="center"/>
          </w:tcPr>
          <w:p>
            <w:pPr>
              <w:topLinePunct/>
              <w:rPr>
                <w:rFonts w:hint="eastAsia" w:ascii="宋体" w:hAnsi="宋体" w:cs="宋体"/>
                <w:szCs w:val="21"/>
              </w:rPr>
            </w:pPr>
            <w:r>
              <w:rPr>
                <w:rFonts w:hint="eastAsia" w:ascii="宋体" w:hAnsi="宋体" w:cs="宋体"/>
                <w:szCs w:val="21"/>
              </w:rPr>
              <w:t>邮编:</w:t>
            </w:r>
          </w:p>
        </w:tc>
      </w:tr>
      <w:tr>
        <w:tblPrEx>
          <w:tblCellMar>
            <w:top w:w="0" w:type="dxa"/>
            <w:left w:w="108" w:type="dxa"/>
            <w:bottom w:w="0" w:type="dxa"/>
            <w:right w:w="108" w:type="dxa"/>
          </w:tblCellMar>
        </w:tblPrEx>
        <w:trPr>
          <w:trHeight w:val="410" w:hRule="atLeast"/>
        </w:trPr>
        <w:tc>
          <w:tcPr>
            <w:tcW w:w="857" w:type="dxa"/>
            <w:noWrap w:val="0"/>
            <w:vAlign w:val="center"/>
          </w:tcPr>
          <w:p>
            <w:pPr>
              <w:topLinePunct/>
              <w:rPr>
                <w:rFonts w:hint="eastAsia" w:ascii="宋体" w:hAnsi="宋体" w:cs="宋体"/>
                <w:szCs w:val="21"/>
              </w:rPr>
            </w:pPr>
          </w:p>
        </w:tc>
        <w:tc>
          <w:tcPr>
            <w:tcW w:w="5957" w:type="dxa"/>
            <w:noWrap w:val="0"/>
            <w:vAlign w:val="center"/>
          </w:tcPr>
          <w:p>
            <w:pPr>
              <w:topLinePunct/>
              <w:rPr>
                <w:rFonts w:hint="eastAsia" w:ascii="宋体" w:hAnsi="宋体" w:cs="宋体"/>
                <w:szCs w:val="21"/>
              </w:rPr>
            </w:pPr>
            <w:r>
              <w:rPr>
                <w:rFonts w:hint="eastAsia" w:ascii="宋体" w:hAnsi="宋体" w:cs="宋体"/>
                <w:szCs w:val="21"/>
              </w:rPr>
              <w:t>电话：</w:t>
            </w:r>
          </w:p>
        </w:tc>
        <w:tc>
          <w:tcPr>
            <w:tcW w:w="1500" w:type="dxa"/>
            <w:noWrap w:val="0"/>
            <w:vAlign w:val="center"/>
          </w:tcPr>
          <w:p>
            <w:pPr>
              <w:topLinePunct/>
              <w:rPr>
                <w:rFonts w:hint="eastAsia" w:ascii="宋体" w:hAnsi="宋体" w:cs="宋体"/>
                <w:szCs w:val="21"/>
              </w:rPr>
            </w:pPr>
          </w:p>
        </w:tc>
      </w:tr>
      <w:tr>
        <w:tblPrEx>
          <w:tblCellMar>
            <w:top w:w="0" w:type="dxa"/>
            <w:left w:w="108" w:type="dxa"/>
            <w:bottom w:w="0" w:type="dxa"/>
            <w:right w:w="108" w:type="dxa"/>
          </w:tblCellMar>
        </w:tblPrEx>
        <w:trPr>
          <w:trHeight w:val="410" w:hRule="atLeast"/>
        </w:trPr>
        <w:tc>
          <w:tcPr>
            <w:tcW w:w="857" w:type="dxa"/>
            <w:noWrap w:val="0"/>
            <w:vAlign w:val="center"/>
          </w:tcPr>
          <w:p>
            <w:pPr>
              <w:topLinePunct/>
              <w:rPr>
                <w:rFonts w:hint="eastAsia" w:ascii="宋体" w:hAnsi="宋体" w:cs="宋体"/>
                <w:szCs w:val="21"/>
              </w:rPr>
            </w:pPr>
          </w:p>
        </w:tc>
        <w:tc>
          <w:tcPr>
            <w:tcW w:w="5957" w:type="dxa"/>
            <w:noWrap w:val="0"/>
            <w:vAlign w:val="center"/>
          </w:tcPr>
          <w:p>
            <w:pPr>
              <w:topLinePunct/>
              <w:rPr>
                <w:rFonts w:hint="eastAsia" w:ascii="宋体" w:hAnsi="宋体" w:cs="宋体"/>
                <w:szCs w:val="21"/>
              </w:rPr>
            </w:pPr>
            <w:r>
              <w:rPr>
                <w:rFonts w:hint="eastAsia" w:ascii="宋体" w:hAnsi="宋体" w:cs="宋体"/>
                <w:szCs w:val="21"/>
              </w:rPr>
              <w:t>传真：</w:t>
            </w:r>
          </w:p>
        </w:tc>
        <w:tc>
          <w:tcPr>
            <w:tcW w:w="1500" w:type="dxa"/>
            <w:noWrap w:val="0"/>
            <w:vAlign w:val="center"/>
          </w:tcPr>
          <w:p>
            <w:pPr>
              <w:topLinePunct/>
              <w:rPr>
                <w:rFonts w:hint="eastAsia" w:ascii="宋体" w:hAnsi="宋体" w:cs="宋体"/>
                <w:szCs w:val="21"/>
              </w:rPr>
            </w:pPr>
          </w:p>
        </w:tc>
      </w:tr>
    </w:tbl>
    <w:p>
      <w:pPr>
        <w:pStyle w:val="6"/>
        <w:keepNext w:val="0"/>
        <w:keepLines w:val="0"/>
        <w:pageBreakBefore w:val="0"/>
        <w:widowControl w:val="0"/>
        <w:kinsoku/>
        <w:wordWrap/>
        <w:overflowPunct/>
        <w:topLinePunct w:val="0"/>
        <w:autoSpaceDE/>
        <w:autoSpaceDN/>
        <w:bidi w:val="0"/>
        <w:adjustRightInd/>
        <w:snapToGrid/>
        <w:spacing w:line="420" w:lineRule="exact"/>
        <w:ind w:left="598" w:leftChars="285" w:right="0" w:firstLine="4592" w:firstLineChars="2187"/>
        <w:jc w:val="left"/>
        <w:textAlignment w:val="auto"/>
        <w:rPr>
          <w:rFonts w:hint="default" w:ascii="宋体" w:hAnsi="宋体" w:eastAsia="宋体" w:cs="宋体"/>
        </w:rPr>
      </w:pPr>
      <w:r>
        <w:rPr>
          <w:rFonts w:hint="default" w:ascii="宋体" w:hAnsi="宋体" w:eastAsia="宋体" w:cs="Times New Roman"/>
          <w:b w:val="0"/>
          <w:bCs w:val="0"/>
          <w:sz w:val="21"/>
          <w:szCs w:val="21"/>
          <w:lang w:val="en-US" w:eastAsia="zh-CN" w:bidi="ar-SA"/>
        </w:rPr>
        <w:t xml:space="preserve"> </w:t>
      </w:r>
      <w:r>
        <w:rPr>
          <w:rFonts w:hint="default"/>
          <w:sz w:val="21"/>
          <w:szCs w:val="21"/>
        </w:rPr>
        <w:t xml:space="preserve"> </w:t>
      </w:r>
      <w:r>
        <w:rPr>
          <w:rFonts w:hint="default"/>
        </w:rPr>
        <w:t xml:space="preserve">   </w:t>
      </w:r>
      <w:r>
        <w:rPr>
          <w:rFonts w:hint="default" w:ascii="宋体" w:hAnsi="宋体" w:eastAsia="宋体" w:cs="宋体"/>
        </w:rPr>
        <w:t xml:space="preserve">             </w:t>
      </w:r>
      <w:r>
        <w:rPr>
          <w:rFonts w:hint="default" w:ascii="宋体" w:hAnsi="宋体" w:eastAsia="宋体" w:cs="宋体"/>
          <w:spacing w:val="2"/>
        </w:rPr>
        <w:t xml:space="preserve"> </w:t>
      </w:r>
      <w:r>
        <w:rPr>
          <w:rFonts w:hint="default" w:ascii="宋体" w:hAnsi="宋体" w:eastAsia="宋体" w:cs="宋体"/>
        </w:rPr>
        <w:t xml:space="preserve">     </w:t>
      </w:r>
    </w:p>
    <w:tbl>
      <w:tblPr>
        <w:tblStyle w:val="26"/>
        <w:tblpPr w:leftFromText="180" w:rightFromText="180" w:vertAnchor="text" w:horzAnchor="page" w:tblpX="1509" w:tblpY="390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
        <w:gridCol w:w="1571"/>
        <w:gridCol w:w="1037"/>
        <w:gridCol w:w="779"/>
        <w:gridCol w:w="779"/>
        <w:gridCol w:w="1335"/>
        <w:gridCol w:w="1201"/>
        <w:gridCol w:w="1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530"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right="-68" w:rightChars="0"/>
              <w:jc w:val="both"/>
              <w:textAlignment w:val="auto"/>
              <w:rPr>
                <w:rFonts w:hint="eastAsia" w:cs="宋体"/>
                <w:color w:val="auto"/>
                <w:sz w:val="21"/>
                <w:szCs w:val="21"/>
                <w:vertAlign w:val="baseline"/>
                <w:lang w:eastAsia="zh-CN"/>
              </w:rPr>
            </w:pPr>
            <w:r>
              <w:rPr>
                <w:rFonts w:hint="eastAsia" w:cs="宋体"/>
                <w:color w:val="auto"/>
                <w:sz w:val="21"/>
                <w:szCs w:val="21"/>
                <w:vertAlign w:val="baseline"/>
                <w:lang w:eastAsia="zh-CN"/>
              </w:rPr>
              <w:t>序号</w:t>
            </w:r>
          </w:p>
        </w:tc>
        <w:tc>
          <w:tcPr>
            <w:tcW w:w="1571"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0" w:leftChars="0" w:right="-68" w:rightChars="0" w:firstLine="0" w:firstLineChars="0"/>
              <w:jc w:val="center"/>
              <w:textAlignment w:val="auto"/>
              <w:rPr>
                <w:rFonts w:hint="eastAsia" w:ascii="宋体" w:hAnsi="宋体" w:eastAsia="宋体" w:cs="宋体"/>
                <w:color w:val="auto"/>
                <w:sz w:val="21"/>
                <w:szCs w:val="21"/>
                <w:vertAlign w:val="baseline"/>
                <w:lang w:eastAsia="zh-CN"/>
              </w:rPr>
            </w:pPr>
            <w:r>
              <w:rPr>
                <w:rFonts w:hint="eastAsia" w:cs="宋体"/>
                <w:color w:val="auto"/>
                <w:sz w:val="21"/>
                <w:szCs w:val="21"/>
                <w:vertAlign w:val="baseline"/>
                <w:lang w:eastAsia="zh-CN"/>
              </w:rPr>
              <w:t>产品名称</w:t>
            </w:r>
          </w:p>
        </w:tc>
        <w:tc>
          <w:tcPr>
            <w:tcW w:w="1037"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0" w:leftChars="0" w:right="-68" w:rightChars="0" w:firstLine="0" w:firstLineChars="0"/>
              <w:jc w:val="center"/>
              <w:textAlignment w:val="auto"/>
              <w:rPr>
                <w:rFonts w:hint="eastAsia" w:cs="宋体"/>
                <w:color w:val="auto"/>
                <w:sz w:val="21"/>
                <w:szCs w:val="21"/>
                <w:vertAlign w:val="baseline"/>
                <w:lang w:eastAsia="zh-CN"/>
              </w:rPr>
            </w:pPr>
            <w:r>
              <w:rPr>
                <w:rFonts w:hint="eastAsia" w:cs="宋体"/>
                <w:color w:val="auto"/>
                <w:sz w:val="21"/>
                <w:szCs w:val="21"/>
                <w:vertAlign w:val="baseline"/>
                <w:lang w:eastAsia="zh-CN"/>
              </w:rPr>
              <w:t>品牌型号</w:t>
            </w:r>
          </w:p>
        </w:tc>
        <w:tc>
          <w:tcPr>
            <w:tcW w:w="779"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0" w:leftChars="0" w:right="-68" w:rightChars="0" w:firstLine="0" w:firstLineChars="0"/>
              <w:jc w:val="center"/>
              <w:textAlignment w:val="auto"/>
              <w:rPr>
                <w:rFonts w:hint="eastAsia" w:cs="宋体"/>
                <w:color w:val="auto"/>
                <w:sz w:val="21"/>
                <w:szCs w:val="21"/>
                <w:vertAlign w:val="baseline"/>
                <w:lang w:eastAsia="zh-CN"/>
              </w:rPr>
            </w:pPr>
            <w:r>
              <w:rPr>
                <w:rFonts w:hint="eastAsia" w:cs="宋体"/>
                <w:color w:val="auto"/>
                <w:sz w:val="21"/>
                <w:szCs w:val="21"/>
                <w:vertAlign w:val="baseline"/>
                <w:lang w:eastAsia="zh-CN"/>
              </w:rPr>
              <w:t>单</w:t>
            </w:r>
            <w:r>
              <w:rPr>
                <w:rFonts w:hint="eastAsia" w:cs="宋体"/>
                <w:color w:val="auto"/>
                <w:sz w:val="21"/>
                <w:szCs w:val="21"/>
                <w:vertAlign w:val="baseline"/>
                <w:lang w:val="en-US" w:eastAsia="zh-CN"/>
              </w:rPr>
              <w:t xml:space="preserve"> </w:t>
            </w:r>
            <w:r>
              <w:rPr>
                <w:rFonts w:hint="eastAsia" w:cs="宋体"/>
                <w:color w:val="auto"/>
                <w:sz w:val="21"/>
                <w:szCs w:val="21"/>
                <w:vertAlign w:val="baseline"/>
                <w:lang w:eastAsia="zh-CN"/>
              </w:rPr>
              <w:t>位</w:t>
            </w:r>
          </w:p>
        </w:tc>
        <w:tc>
          <w:tcPr>
            <w:tcW w:w="779"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0" w:leftChars="0" w:right="-68" w:rightChars="0" w:firstLine="0" w:firstLineChars="0"/>
              <w:jc w:val="center"/>
              <w:textAlignment w:val="auto"/>
              <w:rPr>
                <w:rFonts w:hint="eastAsia" w:ascii="宋体" w:hAnsi="宋体" w:eastAsia="宋体" w:cs="宋体"/>
                <w:color w:val="auto"/>
                <w:sz w:val="21"/>
                <w:szCs w:val="21"/>
                <w:vertAlign w:val="baseline"/>
                <w:lang w:eastAsia="zh-CN"/>
              </w:rPr>
            </w:pPr>
            <w:r>
              <w:rPr>
                <w:rFonts w:hint="eastAsia" w:cs="宋体"/>
                <w:color w:val="auto"/>
                <w:sz w:val="21"/>
                <w:szCs w:val="21"/>
                <w:vertAlign w:val="baseline"/>
                <w:lang w:eastAsia="zh-CN"/>
              </w:rPr>
              <w:t>数</w:t>
            </w:r>
            <w:r>
              <w:rPr>
                <w:rFonts w:hint="eastAsia" w:cs="宋体"/>
                <w:color w:val="auto"/>
                <w:sz w:val="21"/>
                <w:szCs w:val="21"/>
                <w:vertAlign w:val="baseline"/>
                <w:lang w:val="en-US" w:eastAsia="zh-CN"/>
              </w:rPr>
              <w:t xml:space="preserve"> </w:t>
            </w:r>
            <w:r>
              <w:rPr>
                <w:rFonts w:hint="eastAsia" w:cs="宋体"/>
                <w:color w:val="auto"/>
                <w:sz w:val="21"/>
                <w:szCs w:val="21"/>
                <w:vertAlign w:val="baseline"/>
                <w:lang w:eastAsia="zh-CN"/>
              </w:rPr>
              <w:t>量</w:t>
            </w:r>
          </w:p>
        </w:tc>
        <w:tc>
          <w:tcPr>
            <w:tcW w:w="1335"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0" w:leftChars="0" w:right="-68" w:rightChars="0" w:firstLine="0" w:firstLineChars="0"/>
              <w:jc w:val="center"/>
              <w:textAlignment w:val="auto"/>
              <w:rPr>
                <w:rFonts w:hint="eastAsia" w:ascii="宋体" w:hAnsi="宋体" w:eastAsia="宋体" w:cs="宋体"/>
                <w:color w:val="auto"/>
                <w:sz w:val="21"/>
                <w:szCs w:val="21"/>
                <w:vertAlign w:val="baseline"/>
                <w:lang w:eastAsia="zh-CN"/>
              </w:rPr>
            </w:pPr>
            <w:r>
              <w:rPr>
                <w:rFonts w:hint="eastAsia" w:cs="宋体"/>
                <w:color w:val="auto"/>
                <w:sz w:val="21"/>
                <w:szCs w:val="21"/>
                <w:vertAlign w:val="baseline"/>
                <w:lang w:eastAsia="zh-CN"/>
              </w:rPr>
              <w:t>单</w:t>
            </w:r>
            <w:r>
              <w:rPr>
                <w:rFonts w:hint="eastAsia" w:cs="宋体"/>
                <w:color w:val="auto"/>
                <w:sz w:val="21"/>
                <w:szCs w:val="21"/>
                <w:vertAlign w:val="baseline"/>
                <w:lang w:val="en-US" w:eastAsia="zh-CN"/>
              </w:rPr>
              <w:t xml:space="preserve"> </w:t>
            </w:r>
            <w:r>
              <w:rPr>
                <w:rFonts w:hint="eastAsia" w:cs="宋体"/>
                <w:color w:val="auto"/>
                <w:sz w:val="21"/>
                <w:szCs w:val="21"/>
                <w:vertAlign w:val="baseline"/>
                <w:lang w:eastAsia="zh-CN"/>
              </w:rPr>
              <w:t>价（元）</w:t>
            </w:r>
          </w:p>
        </w:tc>
        <w:tc>
          <w:tcPr>
            <w:tcW w:w="1201"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0" w:leftChars="0" w:right="-68" w:rightChars="0" w:firstLine="0" w:firstLineChars="0"/>
              <w:jc w:val="center"/>
              <w:textAlignment w:val="auto"/>
              <w:rPr>
                <w:rFonts w:hint="eastAsia" w:ascii="宋体" w:hAnsi="宋体" w:eastAsia="宋体" w:cs="宋体"/>
                <w:color w:val="auto"/>
                <w:sz w:val="21"/>
                <w:szCs w:val="21"/>
                <w:vertAlign w:val="baseline"/>
                <w:lang w:eastAsia="zh-CN"/>
              </w:rPr>
            </w:pPr>
            <w:r>
              <w:rPr>
                <w:rFonts w:hint="eastAsia" w:cs="宋体"/>
                <w:color w:val="auto"/>
                <w:sz w:val="21"/>
                <w:szCs w:val="21"/>
                <w:vertAlign w:val="baseline"/>
                <w:lang w:eastAsia="zh-CN"/>
              </w:rPr>
              <w:t>总</w:t>
            </w:r>
            <w:r>
              <w:rPr>
                <w:rFonts w:hint="eastAsia" w:cs="宋体"/>
                <w:color w:val="auto"/>
                <w:sz w:val="21"/>
                <w:szCs w:val="21"/>
                <w:vertAlign w:val="baseline"/>
                <w:lang w:val="en-US" w:eastAsia="zh-CN"/>
              </w:rPr>
              <w:t xml:space="preserve"> </w:t>
            </w:r>
            <w:r>
              <w:rPr>
                <w:rFonts w:hint="eastAsia" w:cs="宋体"/>
                <w:color w:val="auto"/>
                <w:sz w:val="21"/>
                <w:szCs w:val="21"/>
                <w:vertAlign w:val="baseline"/>
                <w:lang w:eastAsia="zh-CN"/>
              </w:rPr>
              <w:t>价（元）</w:t>
            </w:r>
          </w:p>
        </w:tc>
        <w:tc>
          <w:tcPr>
            <w:tcW w:w="1779"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0" w:leftChars="0" w:right="-68" w:rightChars="0" w:firstLine="0" w:firstLineChars="0"/>
              <w:jc w:val="center"/>
              <w:textAlignment w:val="auto"/>
              <w:rPr>
                <w:rFonts w:hint="eastAsia" w:cs="宋体"/>
                <w:color w:val="auto"/>
                <w:sz w:val="21"/>
                <w:szCs w:val="21"/>
                <w:vertAlign w:val="baseline"/>
                <w:lang w:eastAsia="zh-CN"/>
              </w:rPr>
            </w:pPr>
            <w:r>
              <w:rPr>
                <w:rFonts w:hint="eastAsia" w:cs="宋体"/>
                <w:color w:val="auto"/>
                <w:sz w:val="21"/>
                <w:szCs w:val="21"/>
                <w:vertAlign w:val="baseline"/>
                <w:lang w:eastAsia="zh-CN"/>
              </w:rPr>
              <w:t>备</w:t>
            </w:r>
            <w:r>
              <w:rPr>
                <w:rFonts w:hint="eastAsia" w:cs="宋体"/>
                <w:color w:val="auto"/>
                <w:sz w:val="21"/>
                <w:szCs w:val="21"/>
                <w:vertAlign w:val="baseline"/>
                <w:lang w:val="en-US" w:eastAsia="zh-CN"/>
              </w:rPr>
              <w:t xml:space="preserve"> </w:t>
            </w:r>
            <w:r>
              <w:rPr>
                <w:rFonts w:hint="eastAsia" w:cs="宋体"/>
                <w:color w:val="auto"/>
                <w:sz w:val="21"/>
                <w:szCs w:val="21"/>
                <w:vertAlign w:val="baseline"/>
                <w:lang w:eastAsia="zh-CN"/>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530"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0" w:leftChars="0" w:right="-68" w:rightChars="0" w:firstLine="0" w:firstLineChars="0"/>
              <w:jc w:val="center"/>
              <w:textAlignment w:val="auto"/>
              <w:rPr>
                <w:rFonts w:hint="eastAsia" w:ascii="宋体" w:hAnsi="宋体" w:eastAsia="宋体" w:cs="宋体"/>
                <w:color w:val="auto"/>
                <w:sz w:val="21"/>
                <w:szCs w:val="21"/>
                <w:u w:val="none"/>
                <w:lang w:val="en-US" w:eastAsia="zh-CN"/>
              </w:rPr>
            </w:pPr>
            <w:r>
              <w:rPr>
                <w:rFonts w:hint="eastAsia" w:cs="宋体"/>
                <w:color w:val="auto"/>
                <w:sz w:val="21"/>
                <w:szCs w:val="21"/>
                <w:u w:val="none"/>
                <w:lang w:val="en-US" w:eastAsia="zh-CN"/>
              </w:rPr>
              <w:t>1</w:t>
            </w:r>
          </w:p>
        </w:tc>
        <w:tc>
          <w:tcPr>
            <w:tcW w:w="1571"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360" w:lineRule="exact"/>
              <w:ind w:left="0" w:leftChars="0" w:right="0" w:rightChars="0" w:firstLine="0" w:firstLineChars="0"/>
              <w:jc w:val="both"/>
              <w:textAlignment w:val="auto"/>
              <w:rPr>
                <w:rFonts w:hint="eastAsia" w:cs="宋体"/>
                <w:color w:val="auto"/>
                <w:sz w:val="21"/>
                <w:szCs w:val="21"/>
                <w:vertAlign w:val="baseline"/>
                <w:lang w:val="en-US" w:eastAsia="zh-CN"/>
              </w:rPr>
            </w:pPr>
          </w:p>
        </w:tc>
        <w:tc>
          <w:tcPr>
            <w:tcW w:w="1037"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100" w:leftChars="0" w:right="-68" w:rightChars="0"/>
              <w:jc w:val="center"/>
              <w:textAlignment w:val="auto"/>
              <w:rPr>
                <w:rFonts w:hint="eastAsia" w:cs="宋体"/>
                <w:color w:val="auto"/>
                <w:sz w:val="21"/>
                <w:szCs w:val="21"/>
                <w:vertAlign w:val="baseline"/>
                <w:lang w:eastAsia="zh-CN"/>
              </w:rPr>
            </w:pPr>
          </w:p>
        </w:tc>
        <w:tc>
          <w:tcPr>
            <w:tcW w:w="779"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100" w:leftChars="0" w:right="-68" w:rightChars="0"/>
              <w:jc w:val="center"/>
              <w:textAlignment w:val="auto"/>
              <w:rPr>
                <w:rFonts w:hint="eastAsia" w:cs="宋体"/>
                <w:color w:val="auto"/>
                <w:sz w:val="21"/>
                <w:szCs w:val="21"/>
                <w:vertAlign w:val="baseline"/>
                <w:lang w:eastAsia="zh-CN"/>
              </w:rPr>
            </w:pPr>
          </w:p>
        </w:tc>
        <w:tc>
          <w:tcPr>
            <w:tcW w:w="779"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right="-68" w:rightChars="0"/>
              <w:jc w:val="center"/>
              <w:textAlignment w:val="auto"/>
              <w:rPr>
                <w:rFonts w:hint="eastAsia" w:ascii="宋体" w:hAnsi="宋体" w:eastAsia="宋体" w:cs="宋体"/>
                <w:color w:val="auto"/>
                <w:sz w:val="21"/>
                <w:szCs w:val="21"/>
                <w:vertAlign w:val="baseline"/>
                <w:lang w:val="en-US" w:eastAsia="zh-CN"/>
              </w:rPr>
            </w:pPr>
          </w:p>
        </w:tc>
        <w:tc>
          <w:tcPr>
            <w:tcW w:w="1335"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0" w:leftChars="0" w:right="-68" w:rightChars="0" w:firstLine="0" w:firstLineChars="0"/>
              <w:jc w:val="center"/>
              <w:textAlignment w:val="auto"/>
              <w:rPr>
                <w:rFonts w:hint="default" w:ascii="宋体" w:hAnsi="宋体" w:eastAsia="宋体" w:cs="宋体"/>
                <w:color w:val="auto"/>
                <w:sz w:val="21"/>
                <w:szCs w:val="21"/>
                <w:vertAlign w:val="baseline"/>
                <w:lang w:val="en-US" w:eastAsia="zh-CN"/>
              </w:rPr>
            </w:pPr>
          </w:p>
        </w:tc>
        <w:tc>
          <w:tcPr>
            <w:tcW w:w="1201"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0" w:leftChars="0" w:right="-68" w:rightChars="0" w:firstLine="0" w:firstLineChars="0"/>
              <w:jc w:val="center"/>
              <w:textAlignment w:val="auto"/>
              <w:rPr>
                <w:rFonts w:hint="default" w:ascii="宋体" w:hAnsi="宋体" w:eastAsia="宋体" w:cs="宋体"/>
                <w:color w:val="auto"/>
                <w:sz w:val="21"/>
                <w:szCs w:val="21"/>
                <w:vertAlign w:val="baseline"/>
                <w:lang w:val="en-US" w:eastAsia="zh-CN"/>
              </w:rPr>
            </w:pPr>
          </w:p>
        </w:tc>
        <w:tc>
          <w:tcPr>
            <w:tcW w:w="1779"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0" w:leftChars="0" w:right="-68" w:rightChars="0" w:firstLine="0" w:firstLineChars="0"/>
              <w:jc w:val="both"/>
              <w:textAlignment w:val="auto"/>
              <w:rPr>
                <w:rFonts w:hint="default" w:cs="宋体"/>
                <w:color w:val="auto"/>
                <w:sz w:val="18"/>
                <w:szCs w:val="1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530"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0" w:leftChars="0" w:right="-68" w:rightChars="0" w:firstLine="0" w:firstLineChars="0"/>
              <w:jc w:val="center"/>
              <w:textAlignment w:val="auto"/>
              <w:rPr>
                <w:rFonts w:hint="default" w:cs="宋体"/>
                <w:color w:val="auto"/>
                <w:sz w:val="21"/>
                <w:szCs w:val="21"/>
                <w:u w:val="none"/>
                <w:lang w:val="en-US" w:eastAsia="zh-CN"/>
              </w:rPr>
            </w:pPr>
            <w:r>
              <w:rPr>
                <w:rFonts w:hint="eastAsia" w:cs="宋体"/>
                <w:color w:val="auto"/>
                <w:sz w:val="21"/>
                <w:szCs w:val="21"/>
                <w:u w:val="none"/>
                <w:lang w:val="en-US" w:eastAsia="zh-CN"/>
              </w:rPr>
              <w:t>2</w:t>
            </w:r>
          </w:p>
        </w:tc>
        <w:tc>
          <w:tcPr>
            <w:tcW w:w="1571"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360" w:lineRule="exact"/>
              <w:ind w:left="0" w:leftChars="0" w:right="0" w:rightChars="0" w:firstLine="0" w:firstLineChars="0"/>
              <w:jc w:val="both"/>
              <w:textAlignment w:val="auto"/>
              <w:rPr>
                <w:rFonts w:hint="eastAsia" w:cs="宋体"/>
                <w:color w:val="auto"/>
                <w:sz w:val="21"/>
                <w:szCs w:val="21"/>
                <w:vertAlign w:val="baseline"/>
                <w:lang w:val="en-US" w:eastAsia="zh-CN"/>
              </w:rPr>
            </w:pPr>
          </w:p>
        </w:tc>
        <w:tc>
          <w:tcPr>
            <w:tcW w:w="1037"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100" w:leftChars="0" w:right="-68" w:rightChars="0"/>
              <w:jc w:val="center"/>
              <w:textAlignment w:val="auto"/>
              <w:rPr>
                <w:rFonts w:hint="eastAsia" w:cs="宋体"/>
                <w:color w:val="auto"/>
                <w:sz w:val="21"/>
                <w:szCs w:val="21"/>
                <w:vertAlign w:val="baseline"/>
                <w:lang w:eastAsia="zh-CN"/>
              </w:rPr>
            </w:pPr>
          </w:p>
        </w:tc>
        <w:tc>
          <w:tcPr>
            <w:tcW w:w="779"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100" w:leftChars="0" w:right="-68" w:rightChars="0"/>
              <w:jc w:val="center"/>
              <w:textAlignment w:val="auto"/>
              <w:rPr>
                <w:rFonts w:hint="eastAsia" w:cs="宋体"/>
                <w:color w:val="auto"/>
                <w:sz w:val="21"/>
                <w:szCs w:val="21"/>
                <w:vertAlign w:val="baseline"/>
                <w:lang w:eastAsia="zh-CN"/>
              </w:rPr>
            </w:pPr>
          </w:p>
        </w:tc>
        <w:tc>
          <w:tcPr>
            <w:tcW w:w="779"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right="-68" w:rightChars="0"/>
              <w:jc w:val="center"/>
              <w:textAlignment w:val="auto"/>
              <w:rPr>
                <w:rFonts w:hint="eastAsia" w:ascii="宋体" w:hAnsi="宋体" w:eastAsia="宋体" w:cs="宋体"/>
                <w:color w:val="auto"/>
                <w:sz w:val="21"/>
                <w:szCs w:val="21"/>
                <w:vertAlign w:val="baseline"/>
                <w:lang w:val="en-US" w:eastAsia="zh-CN"/>
              </w:rPr>
            </w:pPr>
          </w:p>
        </w:tc>
        <w:tc>
          <w:tcPr>
            <w:tcW w:w="1335"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0" w:leftChars="0" w:right="-68" w:rightChars="0" w:firstLine="0" w:firstLineChars="0"/>
              <w:jc w:val="center"/>
              <w:textAlignment w:val="auto"/>
              <w:rPr>
                <w:rFonts w:hint="default" w:ascii="宋体" w:hAnsi="宋体" w:eastAsia="宋体" w:cs="宋体"/>
                <w:color w:val="auto"/>
                <w:sz w:val="21"/>
                <w:szCs w:val="21"/>
                <w:vertAlign w:val="baseline"/>
                <w:lang w:val="en-US" w:eastAsia="zh-CN"/>
              </w:rPr>
            </w:pPr>
          </w:p>
        </w:tc>
        <w:tc>
          <w:tcPr>
            <w:tcW w:w="1201"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0" w:leftChars="0" w:right="-68" w:rightChars="0" w:firstLine="0" w:firstLineChars="0"/>
              <w:jc w:val="center"/>
              <w:textAlignment w:val="auto"/>
              <w:rPr>
                <w:rFonts w:hint="default" w:ascii="宋体" w:hAnsi="宋体" w:eastAsia="宋体" w:cs="宋体"/>
                <w:color w:val="auto"/>
                <w:sz w:val="21"/>
                <w:szCs w:val="21"/>
                <w:vertAlign w:val="baseline"/>
                <w:lang w:val="en-US" w:eastAsia="zh-CN"/>
              </w:rPr>
            </w:pPr>
          </w:p>
        </w:tc>
        <w:tc>
          <w:tcPr>
            <w:tcW w:w="1779"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0" w:leftChars="0" w:right="-68" w:rightChars="0" w:firstLine="0" w:firstLineChars="0"/>
              <w:jc w:val="both"/>
              <w:textAlignment w:val="auto"/>
              <w:rPr>
                <w:rFonts w:hint="default" w:cs="宋体"/>
                <w:color w:val="auto"/>
                <w:sz w:val="18"/>
                <w:szCs w:val="1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530"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0" w:leftChars="0" w:right="-68" w:rightChars="0" w:firstLine="0" w:firstLineChars="0"/>
              <w:jc w:val="center"/>
              <w:textAlignment w:val="auto"/>
              <w:rPr>
                <w:rFonts w:hint="default" w:cs="宋体"/>
                <w:color w:val="auto"/>
                <w:sz w:val="21"/>
                <w:szCs w:val="21"/>
                <w:u w:val="none"/>
                <w:lang w:val="en-US" w:eastAsia="zh-CN"/>
              </w:rPr>
            </w:pPr>
            <w:r>
              <w:rPr>
                <w:rFonts w:hint="eastAsia" w:cs="宋体"/>
                <w:color w:val="auto"/>
                <w:sz w:val="21"/>
                <w:szCs w:val="21"/>
                <w:u w:val="none"/>
                <w:lang w:val="en-US" w:eastAsia="zh-CN"/>
              </w:rPr>
              <w:t>3</w:t>
            </w:r>
          </w:p>
        </w:tc>
        <w:tc>
          <w:tcPr>
            <w:tcW w:w="1571"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360" w:lineRule="exact"/>
              <w:ind w:left="0" w:leftChars="0" w:right="0" w:rightChars="0" w:firstLine="0" w:firstLineChars="0"/>
              <w:jc w:val="both"/>
              <w:textAlignment w:val="auto"/>
              <w:rPr>
                <w:rFonts w:hint="eastAsia" w:cs="宋体"/>
                <w:color w:val="auto"/>
                <w:sz w:val="21"/>
                <w:szCs w:val="21"/>
                <w:vertAlign w:val="baseline"/>
                <w:lang w:val="en-US" w:eastAsia="zh-CN"/>
              </w:rPr>
            </w:pPr>
          </w:p>
        </w:tc>
        <w:tc>
          <w:tcPr>
            <w:tcW w:w="1037"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100" w:leftChars="0" w:right="-68" w:rightChars="0"/>
              <w:jc w:val="center"/>
              <w:textAlignment w:val="auto"/>
              <w:rPr>
                <w:rFonts w:hint="eastAsia" w:cs="宋体"/>
                <w:color w:val="auto"/>
                <w:sz w:val="21"/>
                <w:szCs w:val="21"/>
                <w:vertAlign w:val="baseline"/>
                <w:lang w:eastAsia="zh-CN"/>
              </w:rPr>
            </w:pPr>
          </w:p>
        </w:tc>
        <w:tc>
          <w:tcPr>
            <w:tcW w:w="779"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100" w:leftChars="0" w:right="-68" w:rightChars="0"/>
              <w:jc w:val="center"/>
              <w:textAlignment w:val="auto"/>
              <w:rPr>
                <w:rFonts w:hint="eastAsia" w:cs="宋体"/>
                <w:color w:val="auto"/>
                <w:sz w:val="21"/>
                <w:szCs w:val="21"/>
                <w:vertAlign w:val="baseline"/>
                <w:lang w:eastAsia="zh-CN"/>
              </w:rPr>
            </w:pPr>
          </w:p>
        </w:tc>
        <w:tc>
          <w:tcPr>
            <w:tcW w:w="779"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right="-68" w:rightChars="0"/>
              <w:jc w:val="center"/>
              <w:textAlignment w:val="auto"/>
              <w:rPr>
                <w:rFonts w:hint="eastAsia" w:ascii="宋体" w:hAnsi="宋体" w:eastAsia="宋体" w:cs="宋体"/>
                <w:color w:val="auto"/>
                <w:sz w:val="21"/>
                <w:szCs w:val="21"/>
                <w:vertAlign w:val="baseline"/>
                <w:lang w:val="en-US" w:eastAsia="zh-CN"/>
              </w:rPr>
            </w:pPr>
          </w:p>
        </w:tc>
        <w:tc>
          <w:tcPr>
            <w:tcW w:w="1335"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0" w:leftChars="0" w:right="-68" w:rightChars="0" w:firstLine="0" w:firstLineChars="0"/>
              <w:jc w:val="center"/>
              <w:textAlignment w:val="auto"/>
              <w:rPr>
                <w:rFonts w:hint="default" w:ascii="宋体" w:hAnsi="宋体" w:eastAsia="宋体" w:cs="宋体"/>
                <w:color w:val="auto"/>
                <w:sz w:val="21"/>
                <w:szCs w:val="21"/>
                <w:vertAlign w:val="baseline"/>
                <w:lang w:val="en-US" w:eastAsia="zh-CN"/>
              </w:rPr>
            </w:pPr>
          </w:p>
        </w:tc>
        <w:tc>
          <w:tcPr>
            <w:tcW w:w="1201"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0" w:leftChars="0" w:right="-68" w:rightChars="0" w:firstLine="0" w:firstLineChars="0"/>
              <w:jc w:val="center"/>
              <w:textAlignment w:val="auto"/>
              <w:rPr>
                <w:rFonts w:hint="default" w:ascii="宋体" w:hAnsi="宋体" w:eastAsia="宋体" w:cs="宋体"/>
                <w:color w:val="auto"/>
                <w:sz w:val="21"/>
                <w:szCs w:val="21"/>
                <w:vertAlign w:val="baseline"/>
                <w:lang w:val="en-US" w:eastAsia="zh-CN"/>
              </w:rPr>
            </w:pPr>
          </w:p>
        </w:tc>
        <w:tc>
          <w:tcPr>
            <w:tcW w:w="1779" w:type="dxa"/>
            <w:noWrap w:val="0"/>
            <w:vAlign w:val="center"/>
          </w:tcPr>
          <w:p>
            <w:pPr>
              <w:pStyle w:val="12"/>
              <w:keepNext w:val="0"/>
              <w:keepLines w:val="0"/>
              <w:pageBreakBefore w:val="0"/>
              <w:widowControl w:val="0"/>
              <w:kinsoku/>
              <w:wordWrap/>
              <w:overflowPunct/>
              <w:topLinePunct w:val="0"/>
              <w:autoSpaceDE/>
              <w:autoSpaceDN/>
              <w:bidi w:val="0"/>
              <w:adjustRightInd/>
              <w:snapToGrid/>
              <w:spacing w:before="0" w:line="420" w:lineRule="exact"/>
              <w:ind w:left="0" w:leftChars="0" w:right="-68" w:rightChars="0" w:firstLine="0" w:firstLineChars="0"/>
              <w:jc w:val="both"/>
              <w:textAlignment w:val="auto"/>
              <w:rPr>
                <w:rFonts w:hint="default" w:cs="宋体"/>
                <w:color w:val="auto"/>
                <w:sz w:val="18"/>
                <w:szCs w:val="18"/>
                <w:vertAlign w:val="baseline"/>
                <w:lang w:val="en-US" w:eastAsia="zh-CN"/>
              </w:rPr>
            </w:pPr>
          </w:p>
        </w:tc>
      </w:tr>
    </w:tbl>
    <w:p>
      <w:pPr>
        <w:pStyle w:val="12"/>
        <w:keepNext w:val="0"/>
        <w:keepLines w:val="0"/>
        <w:pageBreakBefore w:val="0"/>
        <w:widowControl w:val="0"/>
        <w:kinsoku/>
        <w:wordWrap/>
        <w:overflowPunct/>
        <w:topLinePunct w:val="0"/>
        <w:autoSpaceDE/>
        <w:autoSpaceDN/>
        <w:bidi w:val="0"/>
        <w:adjustRightInd/>
        <w:snapToGrid/>
        <w:spacing w:before="0" w:line="440" w:lineRule="exact"/>
        <w:ind w:left="227" w:leftChars="108" w:right="233" w:firstLine="415" w:firstLineChars="198"/>
        <w:jc w:val="left"/>
        <w:textAlignment w:val="auto"/>
        <w:rPr>
          <w:b w:val="0"/>
          <w:bCs w:val="0"/>
          <w:sz w:val="21"/>
          <w:szCs w:val="21"/>
        </w:rPr>
      </w:pPr>
      <w:r>
        <w:rPr>
          <w:rFonts w:hint="default" w:ascii="宋体" w:hAnsi="宋体" w:eastAsia="宋体" w:cs="Times New Roman"/>
          <w:b w:val="0"/>
          <w:bCs w:val="0"/>
          <w:sz w:val="21"/>
          <w:szCs w:val="21"/>
          <w:u w:val="none"/>
          <w:lang w:val="en-US" w:eastAsia="en-US" w:bidi="ar-SA"/>
        </w:rPr>
        <w:t>全椒县人民医院</w:t>
      </w:r>
      <w:r>
        <w:rPr>
          <w:rFonts w:hint="eastAsia"/>
          <w:b w:val="0"/>
          <w:bCs w:val="0"/>
          <w:sz w:val="21"/>
          <w:szCs w:val="21"/>
          <w:lang w:val="en-US" w:eastAsia="zh-CN"/>
        </w:rPr>
        <w:t>_______</w:t>
      </w:r>
      <w:r>
        <w:rPr>
          <w:rFonts w:hint="default" w:ascii="宋体" w:hAnsi="宋体" w:eastAsia="宋体" w:cs="宋体"/>
          <w:b w:val="0"/>
          <w:bCs w:val="0"/>
          <w:sz w:val="21"/>
          <w:szCs w:val="21"/>
          <w:u w:val="none"/>
          <w:lang w:eastAsia="zh-CN"/>
        </w:rPr>
        <w:t>项目</w:t>
      </w:r>
      <w:r>
        <w:rPr>
          <w:b w:val="0"/>
          <w:bCs w:val="0"/>
          <w:sz w:val="21"/>
          <w:szCs w:val="21"/>
        </w:rPr>
        <w:t>经公开招标，确定</w:t>
      </w:r>
      <w:r>
        <w:rPr>
          <w:rFonts w:hint="eastAsia"/>
          <w:b w:val="0"/>
          <w:bCs w:val="0"/>
          <w:sz w:val="21"/>
          <w:szCs w:val="21"/>
          <w:lang w:val="en-US" w:eastAsia="zh-CN"/>
        </w:rPr>
        <w:t>_______</w:t>
      </w:r>
      <w:r>
        <w:rPr>
          <w:b w:val="0"/>
          <w:bCs w:val="0"/>
          <w:sz w:val="21"/>
          <w:szCs w:val="21"/>
        </w:rPr>
        <w:t>为中标人。按照中华人民共和国</w:t>
      </w:r>
      <w:r>
        <w:rPr>
          <w:rFonts w:hint="eastAsia"/>
          <w:b w:val="0"/>
          <w:bCs w:val="0"/>
          <w:sz w:val="21"/>
          <w:szCs w:val="21"/>
          <w:lang w:val="en-US" w:eastAsia="zh-CN"/>
        </w:rPr>
        <w:t>民法典</w:t>
      </w:r>
      <w:r>
        <w:rPr>
          <w:b w:val="0"/>
          <w:bCs w:val="0"/>
          <w:sz w:val="21"/>
          <w:szCs w:val="21"/>
        </w:rPr>
        <w:t>的规定，买卖双方同意按照下述的条款和条件，签署本合同。</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3" w:leftChars="0" w:right="233" w:hanging="3" w:firstLineChars="0"/>
        <w:jc w:val="left"/>
        <w:textAlignment w:val="auto"/>
        <w:rPr>
          <w:rFonts w:hint="default" w:ascii="宋体" w:hAnsi="宋体" w:eastAsia="宋体" w:cs="宋体"/>
          <w:b w:val="0"/>
          <w:bCs w:val="0"/>
          <w:sz w:val="21"/>
          <w:szCs w:val="21"/>
        </w:rPr>
      </w:pPr>
      <w:r>
        <w:rPr>
          <w:b w:val="0"/>
          <w:bCs w:val="0"/>
          <w:sz w:val="21"/>
          <w:szCs w:val="21"/>
        </w:rPr>
        <w:t xml:space="preserve"> </w:t>
      </w:r>
      <w:r>
        <w:rPr>
          <w:rFonts w:hint="default" w:ascii="宋体" w:hAnsi="宋体" w:eastAsia="宋体" w:cs="宋体"/>
          <w:b w:val="0"/>
          <w:bCs w:val="0"/>
          <w:sz w:val="21"/>
          <w:szCs w:val="21"/>
        </w:rPr>
        <w:t>1</w:t>
      </w:r>
      <w:r>
        <w:rPr>
          <w:b w:val="0"/>
          <w:bCs w:val="0"/>
          <w:sz w:val="21"/>
          <w:szCs w:val="21"/>
        </w:rPr>
        <w:t>、本合同文件</w:t>
      </w:r>
      <w:r>
        <w:rPr>
          <w:rFonts w:hint="default" w:ascii="宋体" w:hAnsi="宋体" w:eastAsia="宋体" w:cs="宋体"/>
          <w:b w:val="0"/>
          <w:bCs w:val="0"/>
          <w:sz w:val="21"/>
          <w:szCs w:val="21"/>
        </w:rPr>
        <w:t xml:space="preserve">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227" w:leftChars="108" w:right="233" w:firstLine="205" w:firstLineChars="98"/>
        <w:jc w:val="left"/>
        <w:textAlignment w:val="auto"/>
        <w:rPr>
          <w:rFonts w:hint="default" w:ascii="宋体" w:hAnsi="宋体" w:eastAsia="宋体" w:cs="宋体"/>
          <w:b w:val="0"/>
          <w:bCs w:val="0"/>
          <w:sz w:val="21"/>
          <w:szCs w:val="21"/>
        </w:rPr>
      </w:pPr>
      <w:r>
        <w:rPr>
          <w:b w:val="0"/>
          <w:bCs w:val="0"/>
          <w:sz w:val="21"/>
          <w:szCs w:val="21"/>
        </w:rPr>
        <w:t>下列每一文件均应作为合同的组成部分进行阅读和解释：</w:t>
      </w:r>
      <w:r>
        <w:rPr>
          <w:rFonts w:hint="default" w:ascii="宋体" w:hAnsi="宋体" w:eastAsia="宋体" w:cs="宋体"/>
          <w:b w:val="0"/>
          <w:bCs w:val="0"/>
          <w:sz w:val="21"/>
          <w:szCs w:val="21"/>
        </w:rPr>
        <w:t xml:space="preserve">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3" w:leftChars="0" w:right="232" w:hanging="3" w:firstLineChars="0"/>
        <w:jc w:val="left"/>
        <w:textAlignment w:val="auto"/>
        <w:rPr>
          <w:rFonts w:hint="default" w:ascii="宋体" w:hAnsi="宋体" w:eastAsia="宋体" w:cs="宋体"/>
          <w:b w:val="0"/>
          <w:bCs w:val="0"/>
          <w:sz w:val="21"/>
          <w:szCs w:val="21"/>
        </w:rPr>
      </w:pPr>
      <w:r>
        <w:rPr>
          <w:b w:val="0"/>
          <w:bCs w:val="0"/>
          <w:sz w:val="21"/>
          <w:szCs w:val="21"/>
        </w:rPr>
        <w:t>（</w:t>
      </w:r>
      <w:r>
        <w:rPr>
          <w:rFonts w:hint="default" w:ascii="宋体" w:hAnsi="宋体" w:eastAsia="宋体" w:cs="宋体"/>
          <w:b w:val="0"/>
          <w:bCs w:val="0"/>
          <w:sz w:val="21"/>
          <w:szCs w:val="21"/>
        </w:rPr>
        <w:t>1</w:t>
      </w:r>
      <w:r>
        <w:rPr>
          <w:b w:val="0"/>
          <w:bCs w:val="0"/>
          <w:sz w:val="21"/>
          <w:szCs w:val="21"/>
        </w:rPr>
        <w:t>）</w:t>
      </w:r>
      <w:r>
        <w:rPr>
          <w:rFonts w:hint="eastAsia"/>
          <w:b w:val="0"/>
          <w:bCs w:val="0"/>
          <w:sz w:val="21"/>
          <w:szCs w:val="21"/>
          <w:lang w:val="en-US" w:eastAsia="zh-CN"/>
        </w:rPr>
        <w:t>招标</w:t>
      </w:r>
      <w:r>
        <w:rPr>
          <w:b w:val="0"/>
          <w:bCs w:val="0"/>
          <w:sz w:val="21"/>
          <w:szCs w:val="21"/>
        </w:rPr>
        <w:t>文件（</w:t>
      </w:r>
      <w:r>
        <w:rPr>
          <w:rFonts w:hint="default" w:ascii="宋体" w:hAnsi="宋体" w:eastAsia="宋体" w:cs="宋体"/>
          <w:b w:val="0"/>
          <w:bCs w:val="0"/>
          <w:sz w:val="21"/>
          <w:szCs w:val="21"/>
        </w:rPr>
        <w:t>2</w:t>
      </w:r>
      <w:r>
        <w:rPr>
          <w:b w:val="0"/>
          <w:bCs w:val="0"/>
          <w:sz w:val="21"/>
          <w:szCs w:val="21"/>
        </w:rPr>
        <w:t>）投标文件（</w:t>
      </w:r>
      <w:r>
        <w:rPr>
          <w:rFonts w:hint="default" w:ascii="宋体" w:hAnsi="宋体" w:eastAsia="宋体" w:cs="宋体"/>
          <w:b w:val="0"/>
          <w:bCs w:val="0"/>
          <w:sz w:val="21"/>
          <w:szCs w:val="21"/>
        </w:rPr>
        <w:t>3</w:t>
      </w:r>
      <w:r>
        <w:rPr>
          <w:b w:val="0"/>
          <w:bCs w:val="0"/>
          <w:sz w:val="21"/>
          <w:szCs w:val="21"/>
        </w:rPr>
        <w:t>）中标通知书</w:t>
      </w:r>
      <w:r>
        <w:rPr>
          <w:rFonts w:hint="default" w:ascii="宋体" w:hAnsi="宋体" w:eastAsia="宋体" w:cs="宋体"/>
          <w:b w:val="0"/>
          <w:bCs w:val="0"/>
          <w:sz w:val="21"/>
          <w:szCs w:val="21"/>
        </w:rPr>
        <w:t xml:space="preserve">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3" w:leftChars="0" w:right="-68" w:rightChars="0" w:hanging="3" w:firstLineChars="0"/>
        <w:jc w:val="left"/>
        <w:textAlignment w:val="auto"/>
        <w:rPr>
          <w:b w:val="0"/>
          <w:bCs w:val="0"/>
          <w:sz w:val="21"/>
          <w:szCs w:val="21"/>
        </w:rPr>
      </w:pPr>
      <w:r>
        <w:rPr>
          <w:b w:val="0"/>
          <w:bCs w:val="0"/>
          <w:sz w:val="21"/>
          <w:szCs w:val="21"/>
        </w:rPr>
        <w:t>（</w:t>
      </w:r>
      <w:r>
        <w:rPr>
          <w:rFonts w:hint="default" w:ascii="宋体" w:hAnsi="宋体" w:eastAsia="宋体" w:cs="宋体"/>
          <w:b w:val="0"/>
          <w:bCs w:val="0"/>
          <w:sz w:val="21"/>
          <w:szCs w:val="21"/>
        </w:rPr>
        <w:t>4</w:t>
      </w:r>
      <w:r>
        <w:rPr>
          <w:b w:val="0"/>
          <w:bCs w:val="0"/>
          <w:sz w:val="21"/>
          <w:szCs w:val="21"/>
        </w:rPr>
        <w:t xml:space="preserve">）经双方确认进入合同的其它文件、补充条款或说明 </w:t>
      </w:r>
    </w:p>
    <w:p>
      <w:pPr>
        <w:spacing w:line="440" w:lineRule="exact"/>
        <w:rPr>
          <w:rFonts w:hint="eastAsia"/>
          <w:lang w:val="en-US" w:eastAsia="zh-CN"/>
        </w:rPr>
      </w:pPr>
      <w:r>
        <w:rPr>
          <w:rFonts w:hint="default" w:ascii="Calibri" w:hAnsi="Calibri" w:eastAsia="宋体" w:cs="Times New Roman"/>
          <w:b w:val="0"/>
          <w:bCs w:val="0"/>
          <w:kern w:val="2"/>
          <w:sz w:val="21"/>
          <w:szCs w:val="21"/>
          <w:lang w:val="en-US" w:eastAsia="zh-CN" w:bidi="ar-SA"/>
        </w:rPr>
        <w:t>2</w:t>
      </w:r>
      <w:r>
        <w:rPr>
          <w:rFonts w:ascii="Calibri" w:hAnsi="Calibri" w:eastAsia="宋体" w:cs="Times New Roman"/>
          <w:b w:val="0"/>
          <w:bCs w:val="0"/>
          <w:kern w:val="2"/>
          <w:sz w:val="21"/>
          <w:szCs w:val="21"/>
          <w:lang w:val="en-US" w:eastAsia="zh-CN" w:bidi="ar-SA"/>
        </w:rPr>
        <w:t>、采购标的、数量、质量要求</w:t>
      </w:r>
    </w:p>
    <w:p>
      <w:pPr>
        <w:pStyle w:val="12"/>
        <w:keepNext w:val="0"/>
        <w:keepLines w:val="0"/>
        <w:pageBreakBefore w:val="0"/>
        <w:widowControl w:val="0"/>
        <w:kinsoku/>
        <w:wordWrap/>
        <w:overflowPunct/>
        <w:topLinePunct w:val="0"/>
        <w:autoSpaceDE/>
        <w:autoSpaceDN/>
        <w:bidi w:val="0"/>
        <w:adjustRightInd/>
        <w:snapToGrid/>
        <w:spacing w:before="0" w:line="360" w:lineRule="auto"/>
        <w:ind w:left="0" w:leftChars="0" w:right="-70" w:rightChars="0" w:firstLine="0" w:firstLineChars="0"/>
        <w:jc w:val="left"/>
        <w:textAlignment w:val="auto"/>
        <w:rPr>
          <w:rFonts w:hint="default" w:ascii="宋体" w:hAnsi="宋体" w:eastAsia="宋体" w:cs="宋体"/>
          <w:b w:val="0"/>
          <w:bCs w:val="0"/>
          <w:sz w:val="21"/>
          <w:szCs w:val="21"/>
        </w:rPr>
      </w:pPr>
    </w:p>
    <w:p>
      <w:pPr>
        <w:pStyle w:val="12"/>
        <w:keepNext w:val="0"/>
        <w:keepLines w:val="0"/>
        <w:pageBreakBefore w:val="0"/>
        <w:widowControl w:val="0"/>
        <w:kinsoku/>
        <w:wordWrap/>
        <w:overflowPunct/>
        <w:topLinePunct w:val="0"/>
        <w:autoSpaceDE/>
        <w:autoSpaceDN/>
        <w:bidi w:val="0"/>
        <w:adjustRightInd/>
        <w:snapToGrid/>
        <w:spacing w:before="0" w:line="360" w:lineRule="auto"/>
        <w:ind w:left="0" w:leftChars="0" w:right="-70" w:rightChars="0" w:firstLine="0" w:firstLineChars="0"/>
        <w:jc w:val="left"/>
        <w:textAlignment w:val="auto"/>
        <w:rPr>
          <w:rFonts w:hint="default" w:ascii="宋体" w:hAnsi="宋体" w:eastAsia="宋体" w:cs="宋体"/>
          <w:b w:val="0"/>
          <w:bCs w:val="0"/>
          <w:sz w:val="21"/>
          <w:szCs w:val="21"/>
        </w:rPr>
      </w:pPr>
    </w:p>
    <w:p>
      <w:pPr>
        <w:pStyle w:val="12"/>
        <w:keepNext w:val="0"/>
        <w:keepLines w:val="0"/>
        <w:pageBreakBefore w:val="0"/>
        <w:widowControl w:val="0"/>
        <w:kinsoku/>
        <w:wordWrap/>
        <w:overflowPunct/>
        <w:topLinePunct w:val="0"/>
        <w:autoSpaceDE/>
        <w:autoSpaceDN/>
        <w:bidi w:val="0"/>
        <w:adjustRightInd/>
        <w:snapToGrid/>
        <w:spacing w:before="0" w:line="360" w:lineRule="auto"/>
        <w:ind w:left="0" w:leftChars="0" w:right="-70" w:rightChars="0" w:firstLine="0" w:firstLineChars="0"/>
        <w:jc w:val="left"/>
        <w:textAlignment w:val="auto"/>
        <w:rPr>
          <w:rFonts w:hint="default" w:ascii="宋体" w:hAnsi="宋体" w:eastAsia="宋体" w:cs="宋体"/>
          <w:b w:val="0"/>
          <w:bCs w:val="0"/>
          <w:sz w:val="21"/>
          <w:szCs w:val="21"/>
        </w:rPr>
      </w:pPr>
    </w:p>
    <w:p>
      <w:pPr>
        <w:pStyle w:val="12"/>
        <w:keepNext w:val="0"/>
        <w:keepLines w:val="0"/>
        <w:pageBreakBefore w:val="0"/>
        <w:widowControl w:val="0"/>
        <w:kinsoku/>
        <w:wordWrap/>
        <w:overflowPunct/>
        <w:topLinePunct w:val="0"/>
        <w:autoSpaceDE/>
        <w:autoSpaceDN/>
        <w:bidi w:val="0"/>
        <w:adjustRightInd/>
        <w:snapToGrid/>
        <w:spacing w:before="0" w:line="360" w:lineRule="auto"/>
        <w:ind w:left="0" w:leftChars="0" w:right="-70" w:rightChars="0" w:firstLine="0" w:firstLineChars="0"/>
        <w:jc w:val="left"/>
        <w:textAlignment w:val="auto"/>
        <w:rPr>
          <w:rFonts w:hint="default" w:ascii="宋体" w:hAnsi="宋体" w:eastAsia="宋体" w:cs="宋体"/>
          <w:b w:val="0"/>
          <w:bCs w:val="0"/>
          <w:sz w:val="21"/>
          <w:szCs w:val="21"/>
        </w:rPr>
      </w:pPr>
    </w:p>
    <w:p>
      <w:pPr>
        <w:pStyle w:val="12"/>
        <w:keepNext w:val="0"/>
        <w:keepLines w:val="0"/>
        <w:pageBreakBefore w:val="0"/>
        <w:widowControl w:val="0"/>
        <w:kinsoku/>
        <w:wordWrap/>
        <w:overflowPunct/>
        <w:topLinePunct w:val="0"/>
        <w:autoSpaceDE/>
        <w:autoSpaceDN/>
        <w:bidi w:val="0"/>
        <w:adjustRightInd/>
        <w:snapToGrid/>
        <w:spacing w:before="0" w:line="360" w:lineRule="auto"/>
        <w:ind w:left="0" w:leftChars="0" w:right="-70" w:rightChars="0" w:firstLine="0" w:firstLineChars="0"/>
        <w:jc w:val="left"/>
        <w:textAlignment w:val="auto"/>
        <w:rPr>
          <w:rFonts w:hint="default" w:ascii="宋体" w:hAnsi="宋体" w:eastAsia="宋体" w:cs="宋体"/>
          <w:b w:val="0"/>
          <w:bCs w:val="0"/>
          <w:sz w:val="21"/>
          <w:szCs w:val="21"/>
        </w:rPr>
      </w:pPr>
    </w:p>
    <w:p>
      <w:pPr>
        <w:pStyle w:val="12"/>
        <w:keepNext w:val="0"/>
        <w:keepLines w:val="0"/>
        <w:pageBreakBefore w:val="0"/>
        <w:widowControl w:val="0"/>
        <w:kinsoku/>
        <w:wordWrap/>
        <w:overflowPunct/>
        <w:topLinePunct w:val="0"/>
        <w:autoSpaceDE/>
        <w:autoSpaceDN/>
        <w:bidi w:val="0"/>
        <w:adjustRightInd/>
        <w:snapToGrid/>
        <w:spacing w:before="0" w:line="360" w:lineRule="auto"/>
        <w:ind w:left="0" w:leftChars="0" w:right="-70" w:rightChars="0" w:firstLine="0" w:firstLineChars="0"/>
        <w:jc w:val="left"/>
        <w:textAlignment w:val="auto"/>
        <w:rPr>
          <w:rFonts w:hint="default" w:ascii="宋体" w:hAnsi="宋体" w:eastAsia="宋体" w:cs="宋体"/>
          <w:b w:val="0"/>
          <w:bCs w:val="0"/>
          <w:sz w:val="21"/>
          <w:szCs w:val="21"/>
        </w:rPr>
      </w:pPr>
    </w:p>
    <w:p>
      <w:pPr>
        <w:pStyle w:val="12"/>
        <w:keepNext w:val="0"/>
        <w:keepLines w:val="0"/>
        <w:pageBreakBefore w:val="0"/>
        <w:widowControl w:val="0"/>
        <w:kinsoku/>
        <w:wordWrap/>
        <w:overflowPunct/>
        <w:topLinePunct w:val="0"/>
        <w:autoSpaceDE/>
        <w:autoSpaceDN/>
        <w:bidi w:val="0"/>
        <w:adjustRightInd/>
        <w:snapToGrid/>
        <w:spacing w:before="0" w:line="360" w:lineRule="auto"/>
        <w:ind w:left="0" w:leftChars="0" w:right="-70" w:rightChars="0" w:firstLine="0" w:firstLineChars="0"/>
        <w:jc w:val="left"/>
        <w:textAlignment w:val="auto"/>
        <w:rPr>
          <w:rFonts w:hint="default" w:ascii="宋体" w:hAnsi="宋体" w:eastAsia="宋体" w:cs="宋体"/>
          <w:b w:val="0"/>
          <w:bCs w:val="0"/>
          <w:sz w:val="21"/>
          <w:szCs w:val="21"/>
        </w:rPr>
      </w:pPr>
    </w:p>
    <w:p>
      <w:pPr>
        <w:pStyle w:val="12"/>
        <w:keepNext w:val="0"/>
        <w:keepLines w:val="0"/>
        <w:pageBreakBefore w:val="0"/>
        <w:widowControl w:val="0"/>
        <w:kinsoku/>
        <w:wordWrap/>
        <w:overflowPunct/>
        <w:topLinePunct w:val="0"/>
        <w:autoSpaceDE/>
        <w:autoSpaceDN/>
        <w:bidi w:val="0"/>
        <w:adjustRightInd/>
        <w:snapToGrid/>
        <w:spacing w:before="0" w:line="360" w:lineRule="auto"/>
        <w:ind w:left="0" w:leftChars="0" w:right="-70" w:rightChars="0" w:firstLine="420" w:firstLineChars="200"/>
        <w:jc w:val="left"/>
        <w:textAlignment w:val="auto"/>
        <w:rPr>
          <w:rFonts w:hint="default" w:ascii="宋体" w:hAnsi="宋体" w:eastAsia="宋体" w:cs="宋体"/>
          <w:b w:val="0"/>
          <w:bCs w:val="0"/>
          <w:sz w:val="21"/>
          <w:szCs w:val="21"/>
        </w:rPr>
      </w:pPr>
      <w:r>
        <w:rPr>
          <w:rFonts w:hint="default" w:ascii="宋体" w:hAnsi="宋体" w:eastAsia="宋体" w:cs="宋体"/>
          <w:b w:val="0"/>
          <w:bCs w:val="0"/>
          <w:sz w:val="21"/>
          <w:szCs w:val="21"/>
        </w:rPr>
        <w:t>3</w:t>
      </w:r>
      <w:r>
        <w:rPr>
          <w:b w:val="0"/>
          <w:bCs w:val="0"/>
          <w:sz w:val="21"/>
          <w:szCs w:val="21"/>
        </w:rPr>
        <w:t>、合同总价</w:t>
      </w:r>
      <w:r>
        <w:rPr>
          <w:rFonts w:hint="default" w:ascii="宋体" w:hAnsi="宋体" w:eastAsia="宋体" w:cs="宋体"/>
          <w:b w:val="0"/>
          <w:bCs w:val="0"/>
          <w:sz w:val="21"/>
          <w:szCs w:val="21"/>
        </w:rPr>
        <w:t xml:space="preserve"> </w:t>
      </w:r>
    </w:p>
    <w:p>
      <w:pPr>
        <w:pStyle w:val="12"/>
        <w:keepNext w:val="0"/>
        <w:keepLines w:val="0"/>
        <w:pageBreakBefore w:val="0"/>
        <w:widowControl w:val="0"/>
        <w:kinsoku/>
        <w:wordWrap/>
        <w:overflowPunct/>
        <w:topLinePunct w:val="0"/>
        <w:autoSpaceDE/>
        <w:autoSpaceDN/>
        <w:bidi w:val="0"/>
        <w:adjustRightInd/>
        <w:snapToGrid/>
        <w:spacing w:before="0" w:line="360" w:lineRule="auto"/>
        <w:ind w:right="232" w:firstLine="420" w:firstLineChars="200"/>
        <w:jc w:val="left"/>
        <w:textAlignment w:val="auto"/>
        <w:rPr>
          <w:rFonts w:hint="default" w:ascii="宋体" w:hAnsi="宋体" w:eastAsia="宋体" w:cs="宋体"/>
          <w:b w:val="0"/>
          <w:bCs w:val="0"/>
          <w:sz w:val="21"/>
          <w:szCs w:val="21"/>
        </w:rPr>
      </w:pPr>
      <w:r>
        <w:rPr>
          <w:b w:val="0"/>
          <w:bCs w:val="0"/>
          <w:sz w:val="21"/>
          <w:szCs w:val="21"/>
        </w:rPr>
        <w:t>合同总价为</w:t>
      </w:r>
      <w:r>
        <w:rPr>
          <w:rFonts w:hint="eastAsia"/>
          <w:b w:val="0"/>
          <w:bCs w:val="0"/>
          <w:sz w:val="21"/>
          <w:szCs w:val="21"/>
          <w:lang w:val="en-US" w:eastAsia="zh-CN"/>
        </w:rPr>
        <w:t>大写：</w:t>
      </w:r>
      <w:r>
        <w:rPr>
          <w:rFonts w:hint="eastAsia" w:cs="宋体"/>
          <w:b w:val="0"/>
          <w:bCs w:val="0"/>
          <w:color w:val="auto"/>
          <w:sz w:val="21"/>
          <w:szCs w:val="21"/>
          <w:u w:val="single"/>
          <w:vertAlign w:val="baseline"/>
          <w:lang w:val="en-US" w:eastAsia="zh-CN"/>
        </w:rPr>
        <w:t xml:space="preserve">          </w:t>
      </w:r>
      <w:r>
        <w:rPr>
          <w:rFonts w:hint="eastAsia"/>
          <w:b w:val="0"/>
          <w:bCs w:val="0"/>
          <w:sz w:val="21"/>
          <w:szCs w:val="21"/>
          <w:u w:val="single"/>
          <w:lang w:eastAsia="zh-CN"/>
        </w:rPr>
        <w:t>（小写</w:t>
      </w:r>
      <w:r>
        <w:rPr>
          <w:rFonts w:hint="eastAsia"/>
          <w:b w:val="0"/>
          <w:bCs w:val="0"/>
          <w:sz w:val="21"/>
          <w:szCs w:val="21"/>
          <w:u w:val="single"/>
          <w:lang w:val="en-US" w:eastAsia="zh-CN"/>
        </w:rPr>
        <w:t xml:space="preserve">      元</w:t>
      </w:r>
      <w:r>
        <w:rPr>
          <w:rFonts w:hint="eastAsia"/>
          <w:b w:val="0"/>
          <w:bCs w:val="0"/>
          <w:sz w:val="21"/>
          <w:szCs w:val="21"/>
          <w:u w:val="single"/>
          <w:lang w:eastAsia="zh-CN"/>
        </w:rPr>
        <w:t>）</w:t>
      </w:r>
      <w:r>
        <w:rPr>
          <w:b w:val="0"/>
          <w:bCs w:val="0"/>
          <w:sz w:val="21"/>
          <w:szCs w:val="21"/>
        </w:rPr>
        <w:t>。</w:t>
      </w:r>
      <w:r>
        <w:rPr>
          <w:rFonts w:hint="default" w:ascii="宋体" w:hAnsi="宋体" w:eastAsia="宋体" w:cs="宋体"/>
          <w:b w:val="0"/>
          <w:bCs w:val="0"/>
          <w:sz w:val="21"/>
          <w:szCs w:val="21"/>
        </w:rPr>
        <w:t xml:space="preserve"> </w:t>
      </w:r>
    </w:p>
    <w:p>
      <w:pPr>
        <w:pStyle w:val="12"/>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right="233" w:rightChars="0" w:firstLine="420" w:firstLineChars="200"/>
        <w:jc w:val="left"/>
        <w:textAlignment w:val="auto"/>
        <w:rPr>
          <w:rFonts w:hint="default" w:ascii="宋体" w:hAnsi="宋体" w:eastAsia="宋体" w:cs="宋体"/>
          <w:b w:val="0"/>
          <w:bCs w:val="0"/>
          <w:w w:val="99"/>
          <w:sz w:val="21"/>
          <w:szCs w:val="21"/>
        </w:rPr>
      </w:pPr>
      <w:r>
        <w:rPr>
          <w:rFonts w:hint="eastAsia"/>
          <w:b w:val="0"/>
          <w:bCs w:val="0"/>
          <w:sz w:val="21"/>
          <w:szCs w:val="21"/>
          <w:lang w:val="en-US" w:eastAsia="zh-CN"/>
        </w:rPr>
        <w:t>4、</w:t>
      </w:r>
      <w:r>
        <w:rPr>
          <w:b w:val="0"/>
          <w:bCs w:val="0"/>
          <w:sz w:val="21"/>
          <w:szCs w:val="21"/>
        </w:rPr>
        <w:t>付款方式</w:t>
      </w:r>
      <w:r>
        <w:rPr>
          <w:rFonts w:hint="default" w:ascii="黑体" w:hAnsi="黑体" w:eastAsia="黑体" w:cs="黑体"/>
          <w:b w:val="0"/>
          <w:bCs w:val="0"/>
          <w:sz w:val="21"/>
          <w:szCs w:val="21"/>
        </w:rPr>
        <w:t>：根据院方要求在项目整体建设完成并稳定运行一个月，验收合格并收到正式发票后，一次性支付。</w:t>
      </w:r>
    </w:p>
    <w:p>
      <w:pPr>
        <w:keepNext w:val="0"/>
        <w:keepLines w:val="0"/>
        <w:pageBreakBefore w:val="0"/>
        <w:widowControl w:val="0"/>
        <w:tabs>
          <w:tab w:val="left" w:pos="425"/>
          <w:tab w:val="left" w:pos="850"/>
          <w:tab w:val="left" w:pos="1700"/>
          <w:tab w:val="left" w:pos="2550"/>
          <w:tab w:val="left" w:pos="2775"/>
          <w:tab w:val="left" w:pos="3825"/>
          <w:tab w:val="left" w:pos="6360"/>
          <w:tab w:val="left" w:pos="6885"/>
        </w:tabs>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 w:val="0"/>
          <w:bCs w:val="0"/>
          <w:sz w:val="21"/>
          <w:szCs w:val="21"/>
        </w:rPr>
      </w:pPr>
      <w:r>
        <w:rPr>
          <w:rFonts w:hint="eastAsia" w:ascii="宋体" w:hAnsi="宋体" w:eastAsia="宋体" w:cs="宋体"/>
          <w:b w:val="0"/>
          <w:bCs w:val="0"/>
          <w:sz w:val="21"/>
          <w:szCs w:val="21"/>
          <w:lang w:val="en-US" w:eastAsia="zh-CN"/>
        </w:rPr>
        <w:t>乙方</w:t>
      </w:r>
      <w:r>
        <w:rPr>
          <w:rFonts w:hint="eastAsia" w:ascii="宋体" w:hAnsi="宋体" w:cs="宋体"/>
          <w:b w:val="0"/>
          <w:bCs w:val="0"/>
          <w:sz w:val="21"/>
          <w:szCs w:val="21"/>
        </w:rPr>
        <w:t>户名：</w:t>
      </w:r>
    </w:p>
    <w:p>
      <w:pPr>
        <w:keepNext w:val="0"/>
        <w:keepLines w:val="0"/>
        <w:pageBreakBefore w:val="0"/>
        <w:widowControl w:val="0"/>
        <w:tabs>
          <w:tab w:val="left" w:pos="425"/>
          <w:tab w:val="left" w:pos="850"/>
          <w:tab w:val="left" w:pos="1700"/>
          <w:tab w:val="left" w:pos="2550"/>
          <w:tab w:val="left" w:pos="2775"/>
          <w:tab w:val="left" w:pos="3825"/>
          <w:tab w:val="left" w:pos="6360"/>
          <w:tab w:val="left" w:pos="6885"/>
        </w:tabs>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 w:val="0"/>
          <w:bCs w:val="0"/>
          <w:sz w:val="21"/>
          <w:szCs w:val="21"/>
        </w:rPr>
      </w:pPr>
      <w:r>
        <w:rPr>
          <w:rFonts w:hint="eastAsia" w:ascii="宋体" w:hAnsi="宋体" w:cs="宋体"/>
          <w:b w:val="0"/>
          <w:bCs w:val="0"/>
          <w:sz w:val="21"/>
          <w:szCs w:val="21"/>
        </w:rPr>
        <w:t xml:space="preserve">帐  </w:t>
      </w:r>
      <w:r>
        <w:rPr>
          <w:rFonts w:hint="eastAsia" w:ascii="宋体" w:hAnsi="宋体" w:eastAsia="宋体" w:cs="宋体"/>
          <w:b w:val="0"/>
          <w:bCs w:val="0"/>
          <w:sz w:val="21"/>
          <w:szCs w:val="21"/>
          <w:lang w:val="en-US" w:eastAsia="zh-CN"/>
        </w:rPr>
        <w:t xml:space="preserve">  </w:t>
      </w:r>
      <w:r>
        <w:rPr>
          <w:rFonts w:hint="eastAsia" w:ascii="宋体" w:hAnsi="宋体" w:cs="宋体"/>
          <w:b w:val="0"/>
          <w:bCs w:val="0"/>
          <w:sz w:val="21"/>
          <w:szCs w:val="21"/>
        </w:rPr>
        <w:t>号：</w:t>
      </w:r>
    </w:p>
    <w:p>
      <w:pPr>
        <w:keepNext w:val="0"/>
        <w:keepLines w:val="0"/>
        <w:pageBreakBefore w:val="0"/>
        <w:widowControl w:val="0"/>
        <w:tabs>
          <w:tab w:val="left" w:pos="425"/>
          <w:tab w:val="left" w:pos="850"/>
          <w:tab w:val="left" w:pos="1700"/>
          <w:tab w:val="left" w:pos="2550"/>
          <w:tab w:val="left" w:pos="2775"/>
          <w:tab w:val="left" w:pos="3825"/>
          <w:tab w:val="left" w:pos="6360"/>
          <w:tab w:val="left" w:pos="6885"/>
        </w:tabs>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 w:val="0"/>
          <w:bCs w:val="0"/>
          <w:sz w:val="21"/>
          <w:szCs w:val="21"/>
        </w:rPr>
      </w:pPr>
      <w:r>
        <w:rPr>
          <w:rFonts w:hint="eastAsia" w:ascii="宋体" w:hAnsi="宋体" w:cs="宋体"/>
          <w:b w:val="0"/>
          <w:bCs w:val="0"/>
          <w:sz w:val="21"/>
          <w:szCs w:val="21"/>
        </w:rPr>
        <w:t>开户行：</w:t>
      </w:r>
    </w:p>
    <w:p>
      <w:pPr>
        <w:keepNext w:val="0"/>
        <w:keepLines w:val="0"/>
        <w:pageBreakBefore w:val="0"/>
        <w:widowControl w:val="0"/>
        <w:tabs>
          <w:tab w:val="left" w:pos="425"/>
          <w:tab w:val="left" w:pos="850"/>
          <w:tab w:val="left" w:pos="1700"/>
          <w:tab w:val="left" w:pos="2550"/>
          <w:tab w:val="left" w:pos="2775"/>
          <w:tab w:val="left" w:pos="3825"/>
          <w:tab w:val="left" w:pos="6360"/>
          <w:tab w:val="left" w:pos="7095"/>
        </w:tabs>
        <w:kinsoku/>
        <w:wordWrap/>
        <w:overflowPunct/>
        <w:topLinePunct w:val="0"/>
        <w:autoSpaceDE/>
        <w:autoSpaceDN/>
        <w:bidi w:val="0"/>
        <w:adjustRightInd/>
        <w:snapToGrid/>
        <w:spacing w:line="360" w:lineRule="auto"/>
        <w:ind w:left="420"/>
        <w:textAlignment w:val="auto"/>
        <w:rPr>
          <w:rFonts w:hint="default" w:ascii="宋体" w:hAnsi="宋体" w:eastAsia="宋体" w:cs="宋体"/>
          <w:b w:val="0"/>
          <w:bCs w:val="0"/>
          <w:w w:val="99"/>
          <w:sz w:val="21"/>
          <w:szCs w:val="21"/>
        </w:rPr>
      </w:pPr>
      <w:r>
        <w:rPr>
          <w:rFonts w:hint="eastAsia" w:ascii="宋体" w:hAnsi="宋体" w:cs="宋体"/>
          <w:b w:val="0"/>
          <w:bCs w:val="0"/>
          <w:sz w:val="21"/>
          <w:szCs w:val="21"/>
        </w:rPr>
        <w:t>营业执照注册证号：</w:t>
      </w:r>
    </w:p>
    <w:p>
      <w:pPr>
        <w:pStyle w:val="12"/>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right="233" w:rightChars="0"/>
        <w:jc w:val="left"/>
        <w:textAlignment w:val="auto"/>
        <w:rPr>
          <w:rFonts w:hint="default"/>
          <w:b w:val="0"/>
          <w:bCs w:val="0"/>
          <w:sz w:val="21"/>
          <w:szCs w:val="21"/>
          <w:u w:val="none"/>
        </w:rPr>
      </w:pPr>
      <w:r>
        <w:rPr>
          <w:rFonts w:hint="eastAsia" w:ascii="Calibri" w:hAnsi="Calibri" w:eastAsia="宋体" w:cs="Times New Roman"/>
          <w:b w:val="0"/>
          <w:bCs w:val="0"/>
          <w:color w:val="auto"/>
          <w:sz w:val="21"/>
          <w:szCs w:val="21"/>
          <w:lang w:val="en-US" w:eastAsia="zh-CN"/>
        </w:rPr>
        <w:t>5</w:t>
      </w:r>
      <w:r>
        <w:rPr>
          <w:rFonts w:hint="eastAsia" w:cs="宋体"/>
          <w:b w:val="0"/>
          <w:bCs w:val="0"/>
          <w:w w:val="99"/>
          <w:sz w:val="21"/>
          <w:szCs w:val="21"/>
          <w:lang w:val="en-US" w:eastAsia="zh-CN"/>
        </w:rPr>
        <w:t>、</w:t>
      </w:r>
      <w:r>
        <w:rPr>
          <w:rFonts w:hint="eastAsia" w:cs="Times New Roman"/>
          <w:b w:val="0"/>
          <w:bCs w:val="0"/>
          <w:sz w:val="21"/>
          <w:szCs w:val="21"/>
          <w:u w:val="none"/>
          <w:lang w:val="en-US" w:eastAsia="zh-CN"/>
        </w:rPr>
        <w:t>免费</w:t>
      </w:r>
      <w:r>
        <w:rPr>
          <w:rFonts w:hint="eastAsia" w:cs="Times New Roman"/>
          <w:b w:val="0"/>
          <w:bCs w:val="0"/>
          <w:sz w:val="21"/>
          <w:szCs w:val="21"/>
          <w:u w:val="none"/>
          <w:lang w:eastAsia="zh-CN"/>
        </w:rPr>
        <w:t>质</w:t>
      </w:r>
      <w:r>
        <w:rPr>
          <w:rFonts w:hint="eastAsia"/>
          <w:b w:val="0"/>
          <w:bCs w:val="0"/>
          <w:sz w:val="21"/>
          <w:szCs w:val="21"/>
          <w:lang w:eastAsia="zh-CN"/>
        </w:rPr>
        <w:t>保期：</w:t>
      </w:r>
      <w:r>
        <w:rPr>
          <w:rFonts w:hint="eastAsia"/>
          <w:b w:val="0"/>
          <w:bCs w:val="0"/>
          <w:sz w:val="21"/>
          <w:szCs w:val="21"/>
          <w:u w:val="single"/>
          <w:lang w:val="en-US" w:eastAsia="zh-CN"/>
        </w:rPr>
        <w:t xml:space="preserve">   </w:t>
      </w:r>
      <w:r>
        <w:rPr>
          <w:rFonts w:hint="eastAsia"/>
          <w:b w:val="0"/>
          <w:bCs w:val="0"/>
          <w:sz w:val="21"/>
          <w:szCs w:val="21"/>
          <w:u w:val="none"/>
          <w:lang w:eastAsia="zh-CN"/>
        </w:rPr>
        <w:t>年，自验收合格之日起。</w:t>
      </w:r>
    </w:p>
    <w:p>
      <w:pPr>
        <w:pStyle w:val="12"/>
        <w:keepNext w:val="0"/>
        <w:keepLines w:val="0"/>
        <w:pageBreakBefore w:val="0"/>
        <w:widowControl w:val="0"/>
        <w:kinsoku/>
        <w:wordWrap/>
        <w:overflowPunct/>
        <w:topLinePunct w:val="0"/>
        <w:autoSpaceDE/>
        <w:autoSpaceDN/>
        <w:bidi w:val="0"/>
        <w:adjustRightInd/>
        <w:snapToGrid/>
        <w:spacing w:before="0" w:line="360" w:lineRule="auto"/>
        <w:ind w:left="0" w:leftChars="0" w:right="232" w:firstLine="0" w:firstLineChars="0"/>
        <w:jc w:val="left"/>
        <w:textAlignment w:val="auto"/>
        <w:rPr>
          <w:b w:val="0"/>
          <w:bCs w:val="0"/>
          <w:color w:val="auto"/>
          <w:sz w:val="21"/>
          <w:szCs w:val="21"/>
        </w:rPr>
      </w:pPr>
      <w:r>
        <w:rPr>
          <w:rFonts w:hint="eastAsia"/>
          <w:b w:val="0"/>
          <w:bCs w:val="0"/>
          <w:color w:val="auto"/>
          <w:sz w:val="21"/>
          <w:szCs w:val="21"/>
          <w:lang w:val="en-US" w:eastAsia="zh-CN"/>
        </w:rPr>
        <w:t>6</w:t>
      </w:r>
      <w:r>
        <w:rPr>
          <w:b w:val="0"/>
          <w:bCs w:val="0"/>
          <w:color w:val="auto"/>
          <w:sz w:val="21"/>
          <w:szCs w:val="21"/>
        </w:rPr>
        <w:t>、合同供货（服务）期限及地点</w:t>
      </w:r>
    </w:p>
    <w:p>
      <w:pPr>
        <w:pStyle w:val="12"/>
        <w:keepNext w:val="0"/>
        <w:keepLines w:val="0"/>
        <w:pageBreakBefore w:val="0"/>
        <w:widowControl w:val="0"/>
        <w:kinsoku/>
        <w:wordWrap/>
        <w:overflowPunct/>
        <w:topLinePunct w:val="0"/>
        <w:autoSpaceDE/>
        <w:autoSpaceDN/>
        <w:bidi w:val="0"/>
        <w:adjustRightInd/>
        <w:snapToGrid/>
        <w:spacing w:before="0" w:line="360" w:lineRule="auto"/>
        <w:ind w:right="232" w:firstLine="210" w:firstLineChars="100"/>
        <w:jc w:val="left"/>
        <w:textAlignment w:val="auto"/>
        <w:rPr>
          <w:rFonts w:hint="default" w:ascii="宋体" w:hAnsi="宋体" w:eastAsia="宋体" w:cs="宋体"/>
          <w:b w:val="0"/>
          <w:bCs w:val="0"/>
          <w:color w:val="auto"/>
          <w:sz w:val="21"/>
          <w:szCs w:val="21"/>
        </w:rPr>
      </w:pPr>
      <w:r>
        <w:rPr>
          <w:rFonts w:hint="eastAsia"/>
          <w:b w:val="0"/>
          <w:bCs w:val="0"/>
          <w:color w:val="auto"/>
          <w:sz w:val="21"/>
          <w:szCs w:val="21"/>
          <w:lang w:val="en-US" w:eastAsia="zh-CN"/>
        </w:rPr>
        <w:t>6.1交货期：自合同签订后3年服务期限</w:t>
      </w:r>
      <w:r>
        <w:rPr>
          <w:rFonts w:hint="eastAsia"/>
          <w:b w:val="0"/>
          <w:bCs w:val="0"/>
          <w:sz w:val="21"/>
          <w:szCs w:val="21"/>
          <w:u w:val="none"/>
          <w:lang w:eastAsia="zh-CN"/>
        </w:rPr>
        <w:t>。</w:t>
      </w:r>
      <w:r>
        <w:rPr>
          <w:rFonts w:hint="default"/>
          <w:b w:val="0"/>
          <w:bCs w:val="0"/>
          <w:sz w:val="21"/>
          <w:szCs w:val="21"/>
          <w:u w:val="none"/>
          <w:lang w:eastAsia="zh-CN"/>
        </w:rPr>
        <w:t xml:space="preserve"> </w:t>
      </w:r>
    </w:p>
    <w:p>
      <w:pPr>
        <w:pStyle w:val="12"/>
        <w:keepNext w:val="0"/>
        <w:keepLines w:val="0"/>
        <w:pageBreakBefore w:val="0"/>
        <w:widowControl w:val="0"/>
        <w:kinsoku/>
        <w:wordWrap/>
        <w:overflowPunct/>
        <w:topLinePunct w:val="0"/>
        <w:autoSpaceDE/>
        <w:autoSpaceDN/>
        <w:bidi w:val="0"/>
        <w:adjustRightInd/>
        <w:snapToGrid/>
        <w:spacing w:before="0" w:line="360" w:lineRule="auto"/>
        <w:ind w:right="232"/>
        <w:jc w:val="left"/>
        <w:textAlignment w:val="auto"/>
        <w:rPr>
          <w:rFonts w:hint="eastAsia" w:cs="宋体"/>
          <w:b w:val="0"/>
          <w:bCs w:val="0"/>
          <w:color w:val="auto"/>
          <w:sz w:val="21"/>
          <w:szCs w:val="21"/>
          <w:lang w:val="en-US" w:eastAsia="zh-CN"/>
        </w:rPr>
      </w:pPr>
      <w:r>
        <w:rPr>
          <w:rFonts w:hint="eastAsia" w:cs="宋体"/>
          <w:b w:val="0"/>
          <w:bCs w:val="0"/>
          <w:color w:val="auto"/>
          <w:sz w:val="21"/>
          <w:szCs w:val="21"/>
          <w:lang w:val="en-US" w:eastAsia="zh-CN"/>
        </w:rPr>
        <w:t xml:space="preserve">  6.2供货地点：买方指定地点</w:t>
      </w:r>
    </w:p>
    <w:p>
      <w:pPr>
        <w:pStyle w:val="12"/>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right="232" w:rightChars="0"/>
        <w:jc w:val="left"/>
        <w:textAlignment w:val="auto"/>
        <w:rPr>
          <w:rFonts w:hint="eastAsia"/>
          <w:b w:val="0"/>
          <w:bCs w:val="0"/>
          <w:color w:val="auto"/>
          <w:sz w:val="21"/>
          <w:szCs w:val="21"/>
          <w:lang w:eastAsia="zh-CN"/>
        </w:rPr>
      </w:pPr>
      <w:r>
        <w:rPr>
          <w:rFonts w:hint="eastAsia"/>
          <w:b w:val="0"/>
          <w:bCs w:val="0"/>
          <w:color w:val="auto"/>
          <w:sz w:val="21"/>
          <w:szCs w:val="21"/>
          <w:lang w:val="en-US" w:eastAsia="zh-CN"/>
        </w:rPr>
        <w:t>7、</w:t>
      </w:r>
      <w:r>
        <w:rPr>
          <w:b w:val="0"/>
          <w:bCs w:val="0"/>
          <w:color w:val="auto"/>
          <w:sz w:val="21"/>
          <w:szCs w:val="21"/>
        </w:rPr>
        <w:t>验收要求及违约责任</w:t>
      </w:r>
      <w:r>
        <w:rPr>
          <w:rFonts w:hint="eastAsia"/>
          <w:b w:val="0"/>
          <w:bCs w:val="0"/>
          <w:color w:val="auto"/>
          <w:sz w:val="21"/>
          <w:szCs w:val="21"/>
          <w:lang w:eastAsia="zh-CN"/>
        </w:rPr>
        <w:t>。</w:t>
      </w:r>
    </w:p>
    <w:p>
      <w:pPr>
        <w:pStyle w:val="12"/>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right="232" w:rightChars="0"/>
        <w:jc w:val="left"/>
        <w:textAlignment w:val="auto"/>
        <w:rPr>
          <w:rFonts w:hint="default" w:ascii="宋体" w:hAnsi="宋体" w:eastAsia="宋体" w:cs="宋体"/>
          <w:b w:val="0"/>
          <w:bCs w:val="0"/>
          <w:color w:val="auto"/>
          <w:sz w:val="21"/>
          <w:szCs w:val="21"/>
        </w:rPr>
      </w:pPr>
      <w:r>
        <w:rPr>
          <w:rFonts w:hint="eastAsia"/>
          <w:b w:val="0"/>
          <w:bCs w:val="0"/>
          <w:color w:val="auto"/>
          <w:sz w:val="21"/>
          <w:szCs w:val="21"/>
          <w:lang w:val="en-US" w:eastAsia="zh-CN"/>
        </w:rPr>
        <w:t>8、</w:t>
      </w:r>
      <w:r>
        <w:rPr>
          <w:b w:val="0"/>
          <w:bCs w:val="0"/>
          <w:color w:val="auto"/>
          <w:sz w:val="21"/>
          <w:szCs w:val="21"/>
        </w:rPr>
        <w:t>违约责任及解决争议方法</w:t>
      </w:r>
      <w:r>
        <w:rPr>
          <w:rFonts w:hint="eastAsia"/>
          <w:b w:val="0"/>
          <w:bCs w:val="0"/>
          <w:color w:val="auto"/>
          <w:sz w:val="21"/>
          <w:szCs w:val="21"/>
          <w:lang w:eastAsia="zh-CN"/>
        </w:rPr>
        <w:t>。</w:t>
      </w:r>
    </w:p>
    <w:p>
      <w:pPr>
        <w:keepNext w:val="0"/>
        <w:keepLines w:val="0"/>
        <w:pageBreakBefore w:val="0"/>
        <w:widowControl w:val="0"/>
        <w:tabs>
          <w:tab w:val="left" w:pos="726"/>
        </w:tabs>
        <w:kinsoku/>
        <w:wordWrap/>
        <w:overflowPunct/>
        <w:topLinePunct w:val="0"/>
        <w:autoSpaceDE/>
        <w:autoSpaceDN/>
        <w:bidi w:val="0"/>
        <w:adjustRightInd/>
        <w:snapToGrid/>
        <w:spacing w:line="360" w:lineRule="auto"/>
        <w:jc w:val="left"/>
        <w:textAlignment w:val="auto"/>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1"/>
          <w:szCs w:val="21"/>
          <w:lang w:val="en-US" w:eastAsia="zh-CN" w:bidi="ar-SA"/>
        </w:rPr>
        <w:t>9、</w:t>
      </w:r>
      <w:r>
        <w:rPr>
          <w:rFonts w:ascii="宋体" w:hAnsi="宋体" w:eastAsia="宋体" w:cs="Times New Roman"/>
          <w:color w:val="auto"/>
          <w:sz w:val="21"/>
          <w:szCs w:val="21"/>
          <w:lang w:val="en-US" w:eastAsia="en-US" w:bidi="ar-SA"/>
        </w:rPr>
        <w:t>合同的生效</w:t>
      </w:r>
      <w:r>
        <w:rPr>
          <w:rFonts w:hint="eastAsia" w:ascii="宋体" w:hAnsi="宋体" w:eastAsia="宋体" w:cs="Times New Roman"/>
          <w:color w:val="auto"/>
          <w:sz w:val="21"/>
          <w:szCs w:val="21"/>
          <w:lang w:val="en-US" w:eastAsia="zh-CN" w:bidi="ar-SA"/>
        </w:rPr>
        <w:t>。</w:t>
      </w:r>
      <w:r>
        <w:rPr>
          <w:rFonts w:ascii="宋体" w:hAnsi="宋体" w:eastAsia="宋体" w:cs="Times New Roman"/>
          <w:color w:val="auto"/>
          <w:sz w:val="21"/>
          <w:szCs w:val="21"/>
          <w:lang w:val="en-US" w:eastAsia="en-US" w:bidi="ar-SA"/>
        </w:rPr>
        <w:t>合同经双方授权代表签署，买卖双方加盖印章之后生效。本合同一式</w:t>
      </w:r>
      <w:r>
        <w:rPr>
          <w:rFonts w:hint="eastAsia" w:ascii="宋体" w:hAnsi="宋体" w:eastAsia="宋体" w:cs="Times New Roman"/>
          <w:color w:val="auto"/>
          <w:sz w:val="21"/>
          <w:szCs w:val="21"/>
          <w:lang w:val="en-US" w:eastAsia="zh-CN" w:bidi="ar-SA"/>
        </w:rPr>
        <w:t>_肆_</w:t>
      </w:r>
      <w:r>
        <w:rPr>
          <w:rFonts w:ascii="宋体" w:hAnsi="宋体" w:eastAsia="宋体" w:cs="Times New Roman"/>
          <w:color w:val="auto"/>
          <w:sz w:val="21"/>
          <w:szCs w:val="21"/>
          <w:lang w:val="en-US" w:eastAsia="en-US" w:bidi="ar-SA"/>
        </w:rPr>
        <w:t>份，买卖双方各执</w:t>
      </w:r>
      <w:r>
        <w:rPr>
          <w:rFonts w:hint="eastAsia" w:ascii="宋体" w:hAnsi="宋体" w:eastAsia="宋体" w:cs="Times New Roman"/>
          <w:color w:val="auto"/>
          <w:sz w:val="21"/>
          <w:szCs w:val="21"/>
          <w:lang w:val="en-US" w:eastAsia="zh-CN" w:bidi="ar-SA"/>
        </w:rPr>
        <w:t>_贰_</w:t>
      </w:r>
      <w:r>
        <w:rPr>
          <w:rFonts w:ascii="宋体" w:hAnsi="宋体" w:eastAsia="宋体" w:cs="Times New Roman"/>
          <w:color w:val="auto"/>
          <w:sz w:val="21"/>
          <w:szCs w:val="21"/>
          <w:lang w:val="en-US" w:eastAsia="en-US" w:bidi="ar-SA"/>
        </w:rPr>
        <w:t>份</w:t>
      </w:r>
      <w:r>
        <w:rPr>
          <w:rFonts w:hint="eastAsia" w:ascii="宋体" w:hAnsi="宋体" w:eastAsia="宋体" w:cs="Times New Roman"/>
          <w:color w:val="auto"/>
          <w:sz w:val="21"/>
          <w:szCs w:val="21"/>
          <w:lang w:val="en-US" w:eastAsia="zh-CN" w:bidi="ar-SA"/>
        </w:rPr>
        <w:t>，具有同等法律效力。</w:t>
      </w:r>
    </w:p>
    <w:tbl>
      <w:tblPr>
        <w:tblStyle w:val="25"/>
        <w:tblpPr w:leftFromText="180" w:rightFromText="180" w:vertAnchor="text" w:horzAnchor="page" w:tblpX="1916" w:tblpY="46"/>
        <w:tblOverlap w:val="never"/>
        <w:tblW w:w="0" w:type="auto"/>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CellMar>
          <w:top w:w="0" w:type="dxa"/>
          <w:left w:w="108" w:type="dxa"/>
          <w:bottom w:w="0" w:type="dxa"/>
          <w:right w:w="108" w:type="dxa"/>
        </w:tblCellMar>
      </w:tblPr>
      <w:tblGrid>
        <w:gridCol w:w="1087"/>
        <w:gridCol w:w="2779"/>
        <w:gridCol w:w="1121"/>
        <w:gridCol w:w="3489"/>
      </w:tblGrid>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831" w:hRule="atLeast"/>
        </w:trPr>
        <w:tc>
          <w:tcPr>
            <w:tcW w:w="1087" w:type="dxa"/>
            <w:noWrap w:val="0"/>
            <w:vAlign w:val="center"/>
          </w:tcPr>
          <w:p>
            <w:pPr>
              <w:jc w:val="center"/>
              <w:rPr>
                <w:rFonts w:hint="eastAsia" w:ascii="宋体" w:hAnsi="宋体" w:cs="宋体"/>
                <w:b/>
                <w:bCs/>
                <w:szCs w:val="21"/>
              </w:rPr>
            </w:pPr>
            <w:r>
              <w:rPr>
                <w:rFonts w:hint="eastAsia" w:ascii="宋体" w:hAnsi="宋体" w:cs="宋体"/>
                <w:b/>
                <w:bCs/>
                <w:szCs w:val="21"/>
              </w:rPr>
              <w:t>甲    方</w:t>
            </w:r>
          </w:p>
          <w:p>
            <w:pPr>
              <w:jc w:val="center"/>
              <w:rPr>
                <w:rFonts w:hint="eastAsia" w:ascii="宋体" w:hAnsi="宋体" w:cs="宋体"/>
              </w:rPr>
            </w:pPr>
            <w:r>
              <w:rPr>
                <w:rFonts w:hint="eastAsia" w:ascii="宋体" w:hAnsi="宋体" w:cs="宋体"/>
                <w:b/>
                <w:bCs/>
                <w:szCs w:val="21"/>
              </w:rPr>
              <w:t>（盖章）</w:t>
            </w:r>
          </w:p>
        </w:tc>
        <w:tc>
          <w:tcPr>
            <w:tcW w:w="2779" w:type="dxa"/>
            <w:noWrap w:val="0"/>
            <w:vAlign w:val="center"/>
          </w:tcPr>
          <w:p>
            <w:pPr>
              <w:jc w:val="center"/>
              <w:rPr>
                <w:rFonts w:hint="eastAsia" w:ascii="宋体" w:hAnsi="宋体" w:cs="宋体"/>
              </w:rPr>
            </w:pPr>
          </w:p>
        </w:tc>
        <w:tc>
          <w:tcPr>
            <w:tcW w:w="1121" w:type="dxa"/>
            <w:noWrap w:val="0"/>
            <w:vAlign w:val="center"/>
          </w:tcPr>
          <w:p>
            <w:pPr>
              <w:jc w:val="center"/>
              <w:rPr>
                <w:rFonts w:hint="eastAsia" w:ascii="宋体" w:hAnsi="宋体" w:cs="宋体"/>
                <w:b/>
                <w:bCs/>
                <w:szCs w:val="21"/>
              </w:rPr>
            </w:pPr>
            <w:r>
              <w:rPr>
                <w:rFonts w:hint="eastAsia" w:ascii="宋体" w:hAnsi="宋体" w:cs="宋体"/>
                <w:b/>
                <w:bCs/>
                <w:szCs w:val="21"/>
              </w:rPr>
              <w:t>乙    方</w:t>
            </w:r>
          </w:p>
          <w:p>
            <w:pPr>
              <w:jc w:val="center"/>
              <w:rPr>
                <w:rFonts w:hint="eastAsia" w:ascii="宋体" w:hAnsi="宋体" w:cs="宋体"/>
                <w:b/>
                <w:bCs/>
                <w:szCs w:val="21"/>
              </w:rPr>
            </w:pPr>
            <w:r>
              <w:rPr>
                <w:rFonts w:hint="eastAsia" w:ascii="宋体" w:hAnsi="宋体" w:cs="宋体"/>
                <w:b/>
                <w:bCs/>
                <w:szCs w:val="21"/>
              </w:rPr>
              <w:t>（盖章）</w:t>
            </w:r>
          </w:p>
        </w:tc>
        <w:tc>
          <w:tcPr>
            <w:tcW w:w="3489" w:type="dxa"/>
            <w:noWrap w:val="0"/>
            <w:vAlign w:val="center"/>
          </w:tcPr>
          <w:p>
            <w:pPr>
              <w:jc w:val="center"/>
              <w:rPr>
                <w:rFonts w:hint="eastAsia" w:ascii="宋体" w:hAnsi="宋体" w:cs="宋体"/>
              </w:rPr>
            </w:pP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PrEx>
        <w:trPr>
          <w:trHeight w:val="725" w:hRule="atLeast"/>
        </w:trPr>
        <w:tc>
          <w:tcPr>
            <w:tcW w:w="1087" w:type="dxa"/>
            <w:noWrap w:val="0"/>
            <w:vAlign w:val="center"/>
          </w:tcPr>
          <w:p>
            <w:pPr>
              <w:spacing w:line="360" w:lineRule="auto"/>
              <w:jc w:val="center"/>
              <w:rPr>
                <w:rFonts w:hint="eastAsia" w:ascii="宋体" w:hAnsi="宋体" w:cs="宋体"/>
              </w:rPr>
            </w:pPr>
            <w:r>
              <w:rPr>
                <w:rFonts w:hint="eastAsia" w:ascii="宋体" w:hAnsi="宋体" w:cs="宋体"/>
                <w:b/>
                <w:bCs/>
                <w:szCs w:val="21"/>
              </w:rPr>
              <w:t>经办人（签字）</w:t>
            </w:r>
          </w:p>
        </w:tc>
        <w:tc>
          <w:tcPr>
            <w:tcW w:w="2779" w:type="dxa"/>
            <w:noWrap w:val="0"/>
            <w:vAlign w:val="center"/>
          </w:tcPr>
          <w:p>
            <w:pPr>
              <w:jc w:val="center"/>
              <w:rPr>
                <w:rFonts w:hint="eastAsia" w:ascii="宋体" w:hAnsi="宋体" w:cs="宋体"/>
              </w:rPr>
            </w:pPr>
          </w:p>
        </w:tc>
        <w:tc>
          <w:tcPr>
            <w:tcW w:w="1121" w:type="dxa"/>
            <w:noWrap w:val="0"/>
            <w:vAlign w:val="center"/>
          </w:tcPr>
          <w:p>
            <w:pPr>
              <w:spacing w:line="360" w:lineRule="auto"/>
              <w:jc w:val="center"/>
              <w:rPr>
                <w:rFonts w:hint="eastAsia" w:ascii="宋体" w:hAnsi="宋体" w:cs="宋体"/>
              </w:rPr>
            </w:pPr>
            <w:r>
              <w:rPr>
                <w:rFonts w:hint="eastAsia" w:ascii="宋体" w:hAnsi="宋体" w:cs="宋体"/>
                <w:b/>
                <w:bCs/>
                <w:szCs w:val="21"/>
              </w:rPr>
              <w:t>经办人（签字）</w:t>
            </w:r>
          </w:p>
        </w:tc>
        <w:tc>
          <w:tcPr>
            <w:tcW w:w="3489" w:type="dxa"/>
            <w:noWrap w:val="0"/>
            <w:vAlign w:val="center"/>
          </w:tcPr>
          <w:p>
            <w:pPr>
              <w:jc w:val="center"/>
              <w:rPr>
                <w:rFonts w:hint="eastAsia" w:ascii="宋体" w:hAnsi="宋体" w:cs="宋体"/>
              </w:rPr>
            </w:pP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12" w:hRule="atLeast"/>
        </w:trPr>
        <w:tc>
          <w:tcPr>
            <w:tcW w:w="1087" w:type="dxa"/>
            <w:noWrap w:val="0"/>
            <w:vAlign w:val="center"/>
          </w:tcPr>
          <w:p>
            <w:pPr>
              <w:jc w:val="center"/>
              <w:rPr>
                <w:rFonts w:hint="eastAsia" w:ascii="宋体" w:hAnsi="宋体" w:cs="宋体"/>
                <w:b/>
                <w:bCs/>
                <w:szCs w:val="21"/>
              </w:rPr>
            </w:pPr>
            <w:r>
              <w:rPr>
                <w:rFonts w:hint="eastAsia" w:ascii="宋体" w:hAnsi="宋体" w:cs="宋体"/>
                <w:b/>
                <w:bCs/>
                <w:szCs w:val="21"/>
              </w:rPr>
              <w:t>日   期</w:t>
            </w:r>
          </w:p>
        </w:tc>
        <w:tc>
          <w:tcPr>
            <w:tcW w:w="2779" w:type="dxa"/>
            <w:noWrap w:val="0"/>
            <w:vAlign w:val="center"/>
          </w:tcPr>
          <w:p>
            <w:pPr>
              <w:jc w:val="center"/>
              <w:rPr>
                <w:rFonts w:hint="eastAsia" w:ascii="宋体" w:hAnsi="宋体" w:cs="宋体"/>
              </w:rPr>
            </w:pPr>
            <w:r>
              <w:rPr>
                <w:rFonts w:ascii="宋体" w:hAnsi="宋体" w:eastAsia="宋体" w:cs="Times New Roman"/>
                <w:color w:val="auto"/>
                <w:sz w:val="24"/>
                <w:szCs w:val="24"/>
                <w:lang w:val="en-US" w:eastAsia="en-US" w:bidi="ar-SA"/>
              </w:rPr>
              <w:t>年</w:t>
            </w:r>
            <w:r>
              <w:rPr>
                <w:rFonts w:hint="eastAsia" w:ascii="宋体" w:hAnsi="宋体" w:eastAsia="宋体" w:cs="Times New Roman"/>
                <w:color w:val="auto"/>
                <w:sz w:val="24"/>
                <w:szCs w:val="24"/>
                <w:lang w:val="en-US" w:eastAsia="zh-CN" w:bidi="ar-SA"/>
              </w:rPr>
              <w:t xml:space="preserve">   </w:t>
            </w:r>
            <w:r>
              <w:rPr>
                <w:rFonts w:ascii="宋体" w:hAnsi="宋体" w:eastAsia="宋体" w:cs="Times New Roman"/>
                <w:color w:val="auto"/>
                <w:sz w:val="24"/>
                <w:szCs w:val="24"/>
                <w:lang w:val="en-US" w:eastAsia="en-US" w:bidi="ar-SA"/>
              </w:rPr>
              <w:t>月</w:t>
            </w:r>
            <w:r>
              <w:rPr>
                <w:rFonts w:hint="eastAsia" w:ascii="宋体" w:hAnsi="宋体" w:eastAsia="宋体" w:cs="Times New Roman"/>
                <w:color w:val="auto"/>
                <w:sz w:val="24"/>
                <w:szCs w:val="24"/>
                <w:lang w:val="en-US" w:eastAsia="zh-CN" w:bidi="ar-SA"/>
              </w:rPr>
              <w:t xml:space="preserve">   </w:t>
            </w:r>
            <w:r>
              <w:rPr>
                <w:rFonts w:ascii="宋体" w:hAnsi="宋体" w:eastAsia="宋体" w:cs="Times New Roman"/>
                <w:color w:val="auto"/>
                <w:sz w:val="24"/>
                <w:szCs w:val="24"/>
                <w:lang w:val="en-US" w:eastAsia="en-US" w:bidi="ar-SA"/>
              </w:rPr>
              <w:t>日</w:t>
            </w:r>
          </w:p>
        </w:tc>
        <w:tc>
          <w:tcPr>
            <w:tcW w:w="1121" w:type="dxa"/>
            <w:noWrap w:val="0"/>
            <w:vAlign w:val="center"/>
          </w:tcPr>
          <w:p>
            <w:pPr>
              <w:jc w:val="center"/>
              <w:rPr>
                <w:rFonts w:hint="eastAsia" w:ascii="宋体" w:hAnsi="宋体" w:cs="宋体"/>
                <w:b/>
                <w:bCs/>
                <w:szCs w:val="21"/>
              </w:rPr>
            </w:pPr>
            <w:r>
              <w:rPr>
                <w:rFonts w:hint="eastAsia" w:ascii="宋体" w:hAnsi="宋体" w:cs="宋体"/>
                <w:b/>
                <w:bCs/>
                <w:szCs w:val="21"/>
              </w:rPr>
              <w:t>日   期</w:t>
            </w:r>
          </w:p>
        </w:tc>
        <w:tc>
          <w:tcPr>
            <w:tcW w:w="3489" w:type="dxa"/>
            <w:noWrap w:val="0"/>
            <w:vAlign w:val="center"/>
          </w:tcPr>
          <w:p>
            <w:pPr>
              <w:jc w:val="center"/>
              <w:rPr>
                <w:rFonts w:hint="eastAsia" w:ascii="宋体" w:hAnsi="宋体" w:cs="宋体"/>
              </w:rPr>
            </w:pPr>
            <w:r>
              <w:rPr>
                <w:rFonts w:hint="eastAsia" w:ascii="宋体" w:hAnsi="宋体" w:eastAsia="宋体" w:cs="宋体"/>
                <w:color w:val="0033CC"/>
                <w:szCs w:val="21"/>
                <w:lang w:val="en-US" w:eastAsia="zh-CN"/>
              </w:rPr>
              <w:t xml:space="preserve"> </w:t>
            </w:r>
            <w:r>
              <w:rPr>
                <w:rFonts w:ascii="宋体" w:hAnsi="宋体" w:eastAsia="宋体" w:cs="Times New Roman"/>
                <w:color w:val="auto"/>
                <w:sz w:val="24"/>
                <w:szCs w:val="24"/>
                <w:lang w:val="en-US" w:eastAsia="en-US" w:bidi="ar-SA"/>
              </w:rPr>
              <w:t>年</w:t>
            </w:r>
            <w:r>
              <w:rPr>
                <w:rFonts w:hint="eastAsia" w:ascii="宋体" w:hAnsi="宋体" w:eastAsia="宋体" w:cs="Times New Roman"/>
                <w:color w:val="auto"/>
                <w:sz w:val="24"/>
                <w:szCs w:val="24"/>
                <w:lang w:val="en-US" w:eastAsia="zh-CN" w:bidi="ar-SA"/>
              </w:rPr>
              <w:t xml:space="preserve">   </w:t>
            </w:r>
            <w:r>
              <w:rPr>
                <w:rFonts w:ascii="宋体" w:hAnsi="宋体" w:eastAsia="宋体" w:cs="Times New Roman"/>
                <w:color w:val="auto"/>
                <w:sz w:val="24"/>
                <w:szCs w:val="24"/>
                <w:lang w:val="en-US" w:eastAsia="en-US" w:bidi="ar-SA"/>
              </w:rPr>
              <w:t>月</w:t>
            </w:r>
            <w:r>
              <w:rPr>
                <w:rFonts w:hint="eastAsia" w:ascii="宋体" w:hAnsi="宋体" w:eastAsia="宋体" w:cs="Times New Roman"/>
                <w:color w:val="auto"/>
                <w:sz w:val="24"/>
                <w:szCs w:val="24"/>
                <w:lang w:val="en-US" w:eastAsia="zh-CN" w:bidi="ar-SA"/>
              </w:rPr>
              <w:t xml:space="preserve">   </w:t>
            </w:r>
            <w:r>
              <w:rPr>
                <w:rFonts w:ascii="宋体" w:hAnsi="宋体" w:eastAsia="宋体" w:cs="Times New Roman"/>
                <w:color w:val="auto"/>
                <w:sz w:val="24"/>
                <w:szCs w:val="24"/>
                <w:lang w:val="en-US" w:eastAsia="en-US" w:bidi="ar-SA"/>
              </w:rPr>
              <w:t>日</w:t>
            </w:r>
          </w:p>
        </w:tc>
      </w:tr>
    </w:tbl>
    <w:p>
      <w:pPr>
        <w:pStyle w:val="9"/>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pStyle w:val="5"/>
        <w:keepNext w:val="0"/>
        <w:keepLines w:val="0"/>
        <w:pageBreakBefore w:val="0"/>
        <w:widowControl w:val="0"/>
        <w:tabs>
          <w:tab w:val="left" w:pos="645"/>
        </w:tabs>
        <w:kinsoku/>
        <w:wordWrap/>
        <w:overflowPunct/>
        <w:topLinePunct w:val="0"/>
        <w:autoSpaceDE/>
        <w:autoSpaceDN/>
        <w:bidi w:val="0"/>
        <w:adjustRightInd/>
        <w:snapToGrid/>
        <w:spacing w:line="400" w:lineRule="exact"/>
        <w:ind w:left="0" w:right="97"/>
        <w:jc w:val="center"/>
        <w:textAlignment w:val="auto"/>
        <w:rPr>
          <w:rFonts w:hint="default" w:ascii="黑体" w:hAnsi="黑体" w:eastAsia="黑体" w:cs="黑体"/>
          <w:b/>
          <w:bCs/>
          <w:sz w:val="12"/>
          <w:szCs w:val="12"/>
        </w:rPr>
      </w:pPr>
      <w:r>
        <w:rPr>
          <w:rFonts w:hint="eastAsia"/>
          <w:lang w:val="en-US" w:eastAsia="zh-CN"/>
        </w:rPr>
        <w:tab/>
      </w:r>
      <w:r>
        <w:rPr>
          <w:rFonts w:hint="default" w:ascii="黑体" w:hAnsi="黑体" w:eastAsia="黑体" w:cs="黑体"/>
          <w:w w:val="95"/>
        </w:rPr>
        <w:t>二</w:t>
      </w:r>
      <w:r>
        <w:rPr>
          <w:rFonts w:hint="eastAsia" w:ascii="黑体" w:hAnsi="黑体" w:eastAsia="黑体" w:cs="黑体"/>
          <w:w w:val="95"/>
          <w:lang w:eastAsia="zh-CN"/>
        </w:rPr>
        <w:t>、</w:t>
      </w:r>
      <w:r>
        <w:rPr>
          <w:rFonts w:hint="default" w:ascii="黑体" w:hAnsi="黑体" w:eastAsia="黑体" w:cs="黑体"/>
          <w:spacing w:val="15"/>
        </w:rPr>
        <w:t>合同条款</w:t>
      </w:r>
    </w:p>
    <w:p>
      <w:pPr>
        <w:keepNext w:val="0"/>
        <w:keepLines w:val="0"/>
        <w:pageBreakBefore w:val="0"/>
        <w:widowControl w:val="0"/>
        <w:numPr>
          <w:ilvl w:val="0"/>
          <w:numId w:val="3"/>
        </w:numPr>
        <w:kinsoku/>
        <w:wordWrap/>
        <w:overflowPunct/>
        <w:topLinePunct w:val="0"/>
        <w:autoSpaceDE/>
        <w:autoSpaceDN/>
        <w:bidi w:val="0"/>
        <w:adjustRightInd/>
        <w:snapToGrid/>
        <w:spacing w:line="440" w:lineRule="exact"/>
        <w:ind w:left="122" w:right="5723" w:firstLine="0"/>
        <w:jc w:val="left"/>
        <w:textAlignment w:val="auto"/>
        <w:rPr>
          <w:rFonts w:hint="default" w:ascii="宋体" w:hAnsi="宋体" w:eastAsia="宋体" w:cs="宋体"/>
          <w:b/>
          <w:bCs/>
          <w:spacing w:val="7"/>
          <w:sz w:val="21"/>
          <w:szCs w:val="21"/>
        </w:rPr>
      </w:pPr>
      <w:r>
        <w:rPr>
          <w:rFonts w:hint="default" w:ascii="宋体" w:hAnsi="宋体" w:eastAsia="宋体" w:cs="宋体"/>
          <w:b/>
          <w:bCs/>
          <w:spacing w:val="7"/>
          <w:sz w:val="21"/>
          <w:szCs w:val="21"/>
        </w:rPr>
        <w:t xml:space="preserve">合同文件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122" w:leftChars="0" w:right="5723" w:rightChars="0" w:firstLine="420" w:firstLineChars="200"/>
        <w:jc w:val="left"/>
        <w:textAlignment w:val="auto"/>
        <w:rPr>
          <w:rFonts w:hint="default" w:ascii="宋体" w:hAnsi="宋体" w:eastAsia="宋体" w:cs="宋体"/>
          <w:sz w:val="21"/>
          <w:szCs w:val="21"/>
        </w:rPr>
      </w:pPr>
      <w:r>
        <w:rPr>
          <w:rFonts w:hint="default" w:ascii="宋体" w:hAnsi="宋体" w:eastAsia="宋体" w:cs="宋体"/>
          <w:sz w:val="21"/>
          <w:szCs w:val="21"/>
        </w:rPr>
        <w:t xml:space="preserve">1、合同文件适用法律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0" w:right="0" w:rightChars="0"/>
        <w:jc w:val="center"/>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适用于合同文件的法律是中华人民共和国现行法律、法规及招标人所在地的地方性法规。 </w:t>
      </w:r>
    </w:p>
    <w:p>
      <w:pPr>
        <w:pStyle w:val="12"/>
        <w:keepNext w:val="0"/>
        <w:keepLines w:val="0"/>
        <w:pageBreakBefore w:val="0"/>
        <w:widowControl w:val="0"/>
        <w:kinsoku/>
        <w:wordWrap/>
        <w:overflowPunct/>
        <w:topLinePunct w:val="0"/>
        <w:autoSpaceDE/>
        <w:autoSpaceDN/>
        <w:bidi w:val="0"/>
        <w:adjustRightInd/>
        <w:snapToGrid/>
        <w:spacing w:before="0" w:line="440" w:lineRule="exact"/>
        <w:ind w:right="70" w:rightChars="0" w:firstLine="420" w:firstLineChars="20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2、合同文件组成和解释顺序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101"/>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(1)合同文件的组成和解释顺序如下：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6" w:right="102"/>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&lt;1&gt;合同的主要条款；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6" w:right="102"/>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&lt;2&gt;合同的一般性条款；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6" w:right="102"/>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&lt;3&gt;洽商、变更等明确双方权利义务的纪要、协议；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6" w:right="102"/>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&lt;4&gt;中标通知书、投标文件和</w:t>
      </w:r>
      <w:r>
        <w:rPr>
          <w:rFonts w:hint="eastAsia" w:ascii="宋体" w:hAnsi="宋体" w:eastAsia="宋体" w:cs="宋体"/>
          <w:b w:val="0"/>
          <w:bCs w:val="0"/>
          <w:kern w:val="2"/>
          <w:sz w:val="21"/>
          <w:szCs w:val="21"/>
          <w:lang w:val="en-US" w:eastAsia="zh-CN" w:bidi="ar-SA"/>
        </w:rPr>
        <w:t>招标文件</w:t>
      </w:r>
      <w:r>
        <w:rPr>
          <w:rFonts w:hint="default" w:ascii="宋体" w:hAnsi="宋体" w:eastAsia="宋体" w:cs="宋体"/>
          <w:b w:val="0"/>
          <w:bCs w:val="0"/>
          <w:kern w:val="2"/>
          <w:sz w:val="21"/>
          <w:szCs w:val="21"/>
          <w:lang w:val="en-US" w:eastAsia="zh-CN" w:bidi="ar-SA"/>
        </w:rPr>
        <w:t xml:space="preserve">；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6" w:right="102"/>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&lt;5&gt;有关图纸、标准、规范和其它有关技术资料、技术要求。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19" w:right="1485" w:firstLine="527"/>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&lt;6&gt;合同的主要条款的效力优于合同的一般性条款的效力。</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02" w:right="1485" w:firstLine="420" w:firstLineChars="20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 3、合同文件使用文字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101"/>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(1)合同文件使用中文书写、解释和说明。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101"/>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(2)合同文件使用技术性条款约定的为国家标准和规范；国家没有相应标准、规范时，可使用行业标准、规范。非标货物应按约定的技术性条款的标准和规范。 </w:t>
      </w:r>
    </w:p>
    <w:p>
      <w:pPr>
        <w:pStyle w:val="12"/>
        <w:keepNext w:val="0"/>
        <w:keepLines w:val="0"/>
        <w:pageBreakBefore w:val="0"/>
        <w:widowControl w:val="0"/>
        <w:kinsoku/>
        <w:wordWrap/>
        <w:overflowPunct/>
        <w:topLinePunct w:val="0"/>
        <w:autoSpaceDE/>
        <w:autoSpaceDN/>
        <w:bidi w:val="0"/>
        <w:adjustRightInd/>
        <w:snapToGrid/>
        <w:spacing w:before="0" w:line="440" w:lineRule="exact"/>
        <w:ind w:right="101"/>
        <w:jc w:val="left"/>
        <w:textAlignment w:val="auto"/>
        <w:rPr>
          <w:rFonts w:hint="default" w:ascii="宋体" w:hAnsi="宋体" w:eastAsia="宋体" w:cs="宋体"/>
          <w:b/>
          <w:bCs/>
          <w:kern w:val="2"/>
          <w:sz w:val="21"/>
          <w:szCs w:val="21"/>
          <w:lang w:val="en-US" w:eastAsia="zh-CN" w:bidi="ar-SA"/>
        </w:rPr>
      </w:pPr>
      <w:r>
        <w:rPr>
          <w:rFonts w:hint="default" w:ascii="宋体" w:hAnsi="宋体" w:eastAsia="宋体" w:cs="宋体"/>
          <w:b/>
          <w:bCs/>
          <w:kern w:val="2"/>
          <w:sz w:val="21"/>
          <w:szCs w:val="21"/>
          <w:lang w:val="en-US" w:eastAsia="zh-CN" w:bidi="ar-SA"/>
        </w:rPr>
        <w:t xml:space="preserve">二. 标的物的一般条款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19" w:right="102" w:firstLine="420" w:firstLineChars="20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4、完整物权 </w:t>
      </w:r>
    </w:p>
    <w:p>
      <w:pPr>
        <w:pStyle w:val="12"/>
        <w:keepNext w:val="0"/>
        <w:keepLines w:val="0"/>
        <w:pageBreakBefore w:val="0"/>
        <w:widowControl w:val="0"/>
        <w:tabs>
          <w:tab w:val="left" w:pos="782"/>
        </w:tabs>
        <w:kinsoku/>
        <w:wordWrap/>
        <w:overflowPunct/>
        <w:topLinePunct w:val="0"/>
        <w:autoSpaceDE/>
        <w:autoSpaceDN/>
        <w:bidi w:val="0"/>
        <w:adjustRightInd/>
        <w:snapToGrid/>
        <w:spacing w:before="0" w:line="440" w:lineRule="exact"/>
        <w:ind w:left="119" w:right="215"/>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  </w:t>
      </w:r>
      <w:r>
        <w:rPr>
          <w:rFonts w:hint="default" w:ascii="宋体" w:hAnsi="宋体" w:eastAsia="宋体" w:cs="宋体"/>
          <w:b w:val="0"/>
          <w:bCs w:val="0"/>
          <w:kern w:val="2"/>
          <w:sz w:val="21"/>
          <w:szCs w:val="21"/>
          <w:lang w:val="en-US" w:eastAsia="zh-CN" w:bidi="ar-SA"/>
        </w:rPr>
        <w:tab/>
      </w:r>
      <w:r>
        <w:rPr>
          <w:rFonts w:hint="default" w:ascii="宋体" w:hAnsi="宋体" w:eastAsia="宋体" w:cs="宋体"/>
          <w:b w:val="0"/>
          <w:bCs w:val="0"/>
          <w:kern w:val="2"/>
          <w:sz w:val="21"/>
          <w:szCs w:val="21"/>
          <w:lang w:val="en-US" w:eastAsia="zh-CN" w:bidi="ar-SA"/>
        </w:rPr>
        <w:t xml:space="preserve">对于出卖的标的物，卖方应当拥有完整物权，并且卖方负有保证第三人不得向买方主张任何权利（包括知识产权）的义务。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101" w:firstLine="420" w:firstLineChars="20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5、质量保证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0" w:right="0" w:firstLine="527"/>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(1)卖方应保证所供标的物是全新的，未使用过的，并且是非长期积压的库存商品，完 全符合合同规定的质量、规格和性能的要求，卖方应保证其提供的标的物在正确安装，正常 使用和保养条件下，在其标称的使用寿命期内应具有满意的性能。在卖方承诺的质量保证期 限内，卖方应对由于设计、工艺或材料的缺陷及伴随服务而造成的任何不足或故障负责。</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0" w:right="0" w:firstLine="527"/>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(2)根据买方按检验标准自己检验的结果或当地技监部门的检验结果，或者在质量保证期内，如果标的物的数量、质量或规格与合同不符或证实标的物是有缺陷的，包括潜在缺陷或使用不符合要求的材料等，买方应尽快以书面形式通知卖方并提出索赔。</w:t>
      </w:r>
    </w:p>
    <w:p>
      <w:pPr>
        <w:pStyle w:val="12"/>
        <w:keepNext w:val="0"/>
        <w:keepLines w:val="0"/>
        <w:pageBreakBefore w:val="0"/>
        <w:widowControl w:val="0"/>
        <w:kinsoku/>
        <w:wordWrap/>
        <w:overflowPunct/>
        <w:topLinePunct w:val="0"/>
        <w:autoSpaceDE/>
        <w:autoSpaceDN/>
        <w:bidi w:val="0"/>
        <w:adjustRightInd/>
        <w:snapToGrid/>
        <w:spacing w:before="0" w:line="440" w:lineRule="exact"/>
        <w:ind w:right="196" w:firstLine="420" w:firstLineChars="200"/>
        <w:jc w:val="both"/>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(3)除合同主要条款规定外，合同条款中标的物的质量保证期均自标的物通过最终验收 之日起计算，且质量保证期按不低于国家标准和卖方承诺的高于国家标准的质保期（卖方有特殊要求的除外）。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101"/>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6、包装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19" w:right="198" w:firstLine="482"/>
        <w:jc w:val="both"/>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卖方应当按照约定的包装方式交付标的物。对包装方式没有约定或者约定不明确的， 应当按照双方补充协议约定的方式包装，或者按照通用的方式包装，没有通用方式的，应当采取足以保护标的物的包装方式。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101"/>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7、伴随服务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6" w:right="102"/>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(1)卖方除应履行按期按量交付合格标的物的义务之外，还应提供下列服务：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6" w:right="102"/>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&lt;1&gt;标的物的现场安装或指导安装、启动、调试、监督（如果必须安装、调试的话）；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6" w:right="102"/>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&lt;2&gt;提供标的物组装和一般维修所必须的工具；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196" w:firstLine="525"/>
        <w:jc w:val="both"/>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&lt;3&gt;在合同规定的期限内对所提供标的物实行运行监督、维修服务的前提条件是该服务 并不能免除卖方在质量保证期内所承担的义务；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101"/>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&lt;4&gt;对买方技术人员的技术指导或培训。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220" w:rightChars="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(2)除合同另有规定之外，伴随服务的费用均已含在合同价款中，买方不再另行进行支付。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122" w:leftChars="0" w:right="3150" w:rightChars="0"/>
        <w:jc w:val="left"/>
        <w:textAlignment w:val="auto"/>
        <w:rPr>
          <w:rFonts w:hint="default"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三、</w:t>
      </w:r>
      <w:r>
        <w:rPr>
          <w:rFonts w:hint="default" w:ascii="宋体" w:hAnsi="宋体" w:eastAsia="宋体" w:cs="宋体"/>
          <w:b/>
          <w:bCs/>
          <w:kern w:val="2"/>
          <w:sz w:val="21"/>
          <w:szCs w:val="21"/>
          <w:lang w:val="en-US" w:eastAsia="zh-CN" w:bidi="ar-SA"/>
        </w:rPr>
        <w:t xml:space="preserve">标的物的交付、检验和验收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122" w:leftChars="0" w:right="3150" w:rightChars="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8、标的物的交付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101"/>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(1)标的物的所有权自标的物交付时转移。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101"/>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(2)卖方应当按照约定的期限和约定的地点交付符合</w:t>
      </w:r>
      <w:r>
        <w:rPr>
          <w:rFonts w:hint="eastAsia" w:ascii="宋体" w:hAnsi="宋体" w:eastAsia="宋体" w:cs="宋体"/>
          <w:b w:val="0"/>
          <w:bCs w:val="0"/>
          <w:kern w:val="2"/>
          <w:sz w:val="21"/>
          <w:szCs w:val="21"/>
          <w:lang w:val="en-US" w:eastAsia="zh-CN" w:bidi="ar-SA"/>
        </w:rPr>
        <w:t>招标文件</w:t>
      </w:r>
      <w:r>
        <w:rPr>
          <w:rFonts w:hint="default" w:ascii="宋体" w:hAnsi="宋体" w:eastAsia="宋体" w:cs="宋体"/>
          <w:b w:val="0"/>
          <w:bCs w:val="0"/>
          <w:kern w:val="2"/>
          <w:sz w:val="21"/>
          <w:szCs w:val="21"/>
          <w:lang w:val="en-US" w:eastAsia="zh-CN" w:bidi="ar-SA"/>
        </w:rPr>
        <w:t xml:space="preserve">要求的标的物。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101"/>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(3)卖方应当按照约定或者交易习惯向招标人交付提取标的物单证以外的有关单证和资料。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4470" w:rightChars="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9、检验和验收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200" w:firstLine="525"/>
        <w:jc w:val="both"/>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(1)在交货时，卖方应配合买方对标的物的质量、规格、性能、数量等进行详细而全面 的检验，并出具一份合格检验证明，合格检验证明作为验收的依据，但不能作为有关标的物 质量、规格、数量或性能的最终检验结果。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106" w:firstLine="525"/>
        <w:jc w:val="both"/>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(2)买方根据合同规定的内容和验收标准进行验收，经检验无误后出具验收合格证明， 该证明作为最终付款所需文件的组成部分。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0" w:rightChars="0" w:firstLine="525"/>
        <w:jc w:val="both"/>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(3)验收期限自标的物交付之日起三十天内。特殊情况需延长的，双方应在合同条款中约定。 </w:t>
      </w:r>
    </w:p>
    <w:p>
      <w:pPr>
        <w:pStyle w:val="12"/>
        <w:keepNext w:val="0"/>
        <w:keepLines w:val="0"/>
        <w:pageBreakBefore w:val="0"/>
        <w:widowControl w:val="0"/>
        <w:numPr>
          <w:ilvl w:val="0"/>
          <w:numId w:val="0"/>
        </w:numPr>
        <w:kinsoku/>
        <w:wordWrap/>
        <w:overflowPunct/>
        <w:topLinePunct w:val="0"/>
        <w:autoSpaceDE/>
        <w:autoSpaceDN/>
        <w:bidi w:val="0"/>
        <w:adjustRightInd/>
        <w:snapToGrid/>
        <w:spacing w:before="0" w:line="440" w:lineRule="exact"/>
        <w:ind w:left="122" w:leftChars="0" w:right="0" w:rightChars="0"/>
        <w:jc w:val="left"/>
        <w:textAlignment w:val="auto"/>
        <w:rPr>
          <w:rFonts w:hint="default" w:ascii="宋体" w:hAnsi="宋体" w:eastAsia="宋体" w:cs="宋体"/>
          <w:b/>
          <w:bCs/>
          <w:kern w:val="2"/>
          <w:sz w:val="21"/>
          <w:szCs w:val="21"/>
          <w:lang w:val="en-US" w:eastAsia="zh-CN" w:bidi="ar-SA"/>
        </w:rPr>
      </w:pPr>
      <w:r>
        <w:rPr>
          <w:rFonts w:hint="default" w:ascii="宋体" w:hAnsi="宋体" w:eastAsia="宋体" w:cs="宋体"/>
          <w:b/>
          <w:bCs/>
          <w:kern w:val="2"/>
          <w:sz w:val="21"/>
          <w:szCs w:val="21"/>
          <w:lang w:val="en-US" w:eastAsia="zh-CN" w:bidi="ar-SA"/>
        </w:rPr>
        <w:t xml:space="preserve">四. 对标的物提出异议的时间和办法 </w:t>
      </w:r>
    </w:p>
    <w:p>
      <w:pPr>
        <w:pStyle w:val="12"/>
        <w:keepNext w:val="0"/>
        <w:keepLines w:val="0"/>
        <w:pageBreakBefore w:val="0"/>
        <w:widowControl w:val="0"/>
        <w:numPr>
          <w:ilvl w:val="0"/>
          <w:numId w:val="0"/>
        </w:numPr>
        <w:kinsoku/>
        <w:wordWrap/>
        <w:overflowPunct/>
        <w:topLinePunct w:val="0"/>
        <w:autoSpaceDE/>
        <w:autoSpaceDN/>
        <w:bidi w:val="0"/>
        <w:adjustRightInd/>
        <w:snapToGrid/>
        <w:spacing w:before="0" w:line="440" w:lineRule="exact"/>
        <w:ind w:left="122" w:leftChars="0" w:right="0" w:rightChars="0"/>
        <w:jc w:val="left"/>
        <w:textAlignment w:val="auto"/>
        <w:rPr>
          <w:rFonts w:hint="default"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10、</w:t>
      </w:r>
      <w:r>
        <w:rPr>
          <w:rFonts w:hint="default" w:ascii="宋体" w:hAnsi="宋体" w:eastAsia="宋体" w:cs="宋体"/>
          <w:b w:val="0"/>
          <w:bCs w:val="0"/>
          <w:kern w:val="2"/>
          <w:sz w:val="21"/>
          <w:szCs w:val="21"/>
          <w:lang w:val="en-US" w:eastAsia="zh-CN" w:bidi="ar-SA"/>
        </w:rPr>
        <w:t xml:space="preserve">对标的物提出异议的时间和办法 </w:t>
      </w:r>
    </w:p>
    <w:p>
      <w:pPr>
        <w:pStyle w:val="12"/>
        <w:keepNext w:val="0"/>
        <w:keepLines w:val="0"/>
        <w:pageBreakBefore w:val="0"/>
        <w:widowControl w:val="0"/>
        <w:numPr>
          <w:ilvl w:val="0"/>
          <w:numId w:val="0"/>
        </w:numPr>
        <w:kinsoku/>
        <w:wordWrap/>
        <w:overflowPunct/>
        <w:topLinePunct w:val="0"/>
        <w:autoSpaceDE/>
        <w:autoSpaceDN/>
        <w:bidi w:val="0"/>
        <w:adjustRightInd/>
        <w:snapToGrid/>
        <w:spacing w:before="0" w:line="440" w:lineRule="exact"/>
        <w:ind w:left="0" w:leftChars="0" w:right="0" w:rightChars="0" w:firstLine="231" w:firstLineChars="11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(1)买方在验收过程中，应当于双方约定的检验期间内将标的物的数量或质量不符合约定的情形及处理方式以书面形式通知卖方。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0" w:leftChars="0" w:right="0" w:firstLine="231" w:firstLineChars="11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(2)如买方在验收期满后既不出具验收合格证明又未提出书面异议的视为卖方所交标的物符合合同规定。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0" w:leftChars="0" w:right="0" w:firstLine="231" w:firstLineChars="11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(3)卖方应在收到买方书面异议后七天内负责处理问题，否则将视为默认买方提出的异议和处理意见。 </w:t>
      </w:r>
    </w:p>
    <w:p>
      <w:pPr>
        <w:keepNext w:val="0"/>
        <w:keepLines w:val="0"/>
        <w:pageBreakBefore w:val="0"/>
        <w:widowControl w:val="0"/>
        <w:numPr>
          <w:ilvl w:val="0"/>
          <w:numId w:val="4"/>
        </w:numPr>
        <w:kinsoku/>
        <w:wordWrap/>
        <w:overflowPunct/>
        <w:topLinePunct w:val="0"/>
        <w:autoSpaceDE/>
        <w:autoSpaceDN/>
        <w:bidi w:val="0"/>
        <w:adjustRightInd/>
        <w:snapToGrid/>
        <w:spacing w:line="440" w:lineRule="exact"/>
        <w:ind w:left="122" w:right="4581" w:firstLine="0"/>
        <w:jc w:val="left"/>
        <w:textAlignment w:val="auto"/>
        <w:rPr>
          <w:rFonts w:hint="default" w:ascii="宋体" w:hAnsi="宋体" w:eastAsia="宋体" w:cs="宋体"/>
          <w:b/>
          <w:bCs/>
          <w:kern w:val="2"/>
          <w:sz w:val="21"/>
          <w:szCs w:val="21"/>
          <w:lang w:val="en-US" w:eastAsia="zh-CN" w:bidi="ar-SA"/>
        </w:rPr>
      </w:pPr>
      <w:r>
        <w:rPr>
          <w:rFonts w:hint="default" w:ascii="宋体" w:hAnsi="宋体" w:eastAsia="宋体" w:cs="宋体"/>
          <w:b/>
          <w:bCs/>
          <w:kern w:val="2"/>
          <w:sz w:val="21"/>
          <w:szCs w:val="21"/>
          <w:lang w:val="en-US" w:eastAsia="zh-CN" w:bidi="ar-SA"/>
        </w:rPr>
        <w:t xml:space="preserve">合同价款和支付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122" w:leftChars="0" w:right="4581" w:rightChars="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11、合同价款和支付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(1)本合同的结算货币为人民币，单位元。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(2)卖方应按照双方签订的合同规定交货并在合同主要条款规定的期限内持下列单据结算货款：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&lt;1&gt;合格的销售发票；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&lt;2&gt;买方盖章签收后的送货回单和验收合格证明。 </w:t>
      </w:r>
    </w:p>
    <w:p>
      <w:pPr>
        <w:pStyle w:val="12"/>
        <w:keepNext w:val="0"/>
        <w:keepLines w:val="0"/>
        <w:pageBreakBefore w:val="0"/>
        <w:widowControl w:val="0"/>
        <w:numPr>
          <w:ilvl w:val="0"/>
          <w:numId w:val="5"/>
        </w:numPr>
        <w:kinsoku/>
        <w:wordWrap/>
        <w:overflowPunct/>
        <w:topLinePunct w:val="0"/>
        <w:autoSpaceDE/>
        <w:autoSpaceDN/>
        <w:bidi w:val="0"/>
        <w:adjustRightInd/>
        <w:snapToGrid/>
        <w:spacing w:before="0" w:line="440" w:lineRule="exact"/>
        <w:ind w:left="648" w:right="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买方应按合同主要条款规定的期限和方式付款。 </w:t>
      </w:r>
    </w:p>
    <w:p>
      <w:pPr>
        <w:pStyle w:val="12"/>
        <w:keepNext w:val="0"/>
        <w:keepLines w:val="0"/>
        <w:pageBreakBefore w:val="0"/>
        <w:widowControl w:val="0"/>
        <w:numPr>
          <w:ilvl w:val="0"/>
          <w:numId w:val="5"/>
        </w:numPr>
        <w:kinsoku/>
        <w:wordWrap/>
        <w:overflowPunct/>
        <w:topLinePunct w:val="0"/>
        <w:autoSpaceDE/>
        <w:autoSpaceDN/>
        <w:bidi w:val="0"/>
        <w:adjustRightInd/>
        <w:snapToGrid/>
        <w:spacing w:before="0" w:line="440" w:lineRule="exact"/>
        <w:ind w:left="648" w:right="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根据现行税法对买方征收的与本合同有关的一切税费均由买方承担；根据现行税法对卖方征收的与本合同有关的一切税费均由卖方承担。 </w:t>
      </w:r>
    </w:p>
    <w:p>
      <w:pPr>
        <w:keepNext w:val="0"/>
        <w:keepLines w:val="0"/>
        <w:pageBreakBefore w:val="0"/>
        <w:widowControl w:val="0"/>
        <w:kinsoku/>
        <w:wordWrap/>
        <w:overflowPunct/>
        <w:topLinePunct w:val="0"/>
        <w:autoSpaceDE/>
        <w:autoSpaceDN/>
        <w:bidi w:val="0"/>
        <w:adjustRightInd/>
        <w:snapToGrid/>
        <w:spacing w:line="440" w:lineRule="exact"/>
        <w:ind w:left="122" w:right="3083" w:firstLine="0"/>
        <w:jc w:val="left"/>
        <w:textAlignment w:val="auto"/>
        <w:rPr>
          <w:rFonts w:hint="default" w:ascii="宋体" w:hAnsi="宋体" w:eastAsia="宋体" w:cs="宋体"/>
          <w:b/>
          <w:bCs/>
          <w:kern w:val="2"/>
          <w:sz w:val="21"/>
          <w:szCs w:val="21"/>
          <w:lang w:val="en-US" w:eastAsia="zh-CN" w:bidi="ar-SA"/>
        </w:rPr>
      </w:pPr>
      <w:r>
        <w:rPr>
          <w:rFonts w:hint="default" w:ascii="宋体" w:hAnsi="宋体" w:eastAsia="宋体" w:cs="宋体"/>
          <w:b/>
          <w:bCs/>
          <w:kern w:val="2"/>
          <w:sz w:val="21"/>
          <w:szCs w:val="21"/>
          <w:lang w:val="en-US" w:eastAsia="zh-CN" w:bidi="ar-SA"/>
        </w:rPr>
        <w:t xml:space="preserve">六. 违约责任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12、违约责任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132" w:firstLine="480"/>
        <w:jc w:val="both"/>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合同一方不履行合同义务或者履行合同义务不符合约定的，应当承担继续履行、采取补救措施或者赔偿损失等违约责任。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13、买方违约责任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138" w:firstLine="525"/>
        <w:jc w:val="both"/>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(1)在合同生效后，买方要求退货的，应向卖方偿付合同总价款的5%，作为违约金，违约金不足以补偿损失的，卖方有权要求</w:t>
      </w:r>
      <w:r>
        <w:rPr>
          <w:rFonts w:hint="eastAsia" w:ascii="宋体" w:hAnsi="宋体" w:eastAsia="宋体" w:cs="宋体"/>
          <w:b w:val="0"/>
          <w:bCs w:val="0"/>
          <w:kern w:val="2"/>
          <w:sz w:val="21"/>
          <w:szCs w:val="21"/>
          <w:lang w:val="en-US" w:eastAsia="zh-CN" w:bidi="ar-SA"/>
        </w:rPr>
        <w:t>买</w:t>
      </w:r>
      <w:r>
        <w:rPr>
          <w:rFonts w:hint="default" w:ascii="宋体" w:hAnsi="宋体" w:eastAsia="宋体" w:cs="宋体"/>
          <w:b w:val="0"/>
          <w:bCs w:val="0"/>
          <w:kern w:val="2"/>
          <w:sz w:val="21"/>
          <w:szCs w:val="21"/>
          <w:lang w:val="en-US" w:eastAsia="zh-CN" w:bidi="ar-SA"/>
        </w:rPr>
        <w:t xml:space="preserve">方补足。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(2)买方逾期付款的应按照逾期付款金额的每天万分之四支付逾期付款违约金。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(3)买方违反合同规定，拒绝接收卖方交付的符合</w:t>
      </w:r>
      <w:r>
        <w:rPr>
          <w:rFonts w:hint="eastAsia" w:ascii="宋体" w:hAnsi="宋体" w:eastAsia="宋体" w:cs="宋体"/>
          <w:b w:val="0"/>
          <w:bCs w:val="0"/>
          <w:kern w:val="2"/>
          <w:sz w:val="21"/>
          <w:szCs w:val="21"/>
          <w:lang w:val="en-US" w:eastAsia="zh-CN" w:bidi="ar-SA"/>
        </w:rPr>
        <w:t>招标文件</w:t>
      </w:r>
      <w:r>
        <w:rPr>
          <w:rFonts w:hint="default" w:ascii="宋体" w:hAnsi="宋体" w:eastAsia="宋体" w:cs="宋体"/>
          <w:b w:val="0"/>
          <w:bCs w:val="0"/>
          <w:kern w:val="2"/>
          <w:sz w:val="21"/>
          <w:szCs w:val="21"/>
          <w:lang w:val="en-US" w:eastAsia="zh-CN" w:bidi="ar-SA"/>
        </w:rPr>
        <w:t xml:space="preserve">要求的合格标的物，应当承担卖方由此造成的损失。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4581"/>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14、卖方违约责任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196" w:firstLine="525"/>
        <w:jc w:val="both"/>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(1)卖方不能交货（逾期超过五天视为不能交货），或交货不合格从而影响买方按期正常使用的，应向买方偿付合同总价款 5%的违约金，违约金不足以补偿损失的，买方有权要求卖方补足。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196" w:firstLine="525"/>
        <w:jc w:val="both"/>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(2)卖方逾期交货的，应在发货前与买方和政府采购管理部门协商，买方仍需求的，卖方应立即发货并应按照逾期交货部分货款的每天万分之四支付逾期交货违约金，同时承担买方因此遭致的损失费用。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101"/>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15、不可抗力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186" w:firstLine="525"/>
        <w:jc w:val="both"/>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(1)因水灾、火灾、地震、战争等不可抗力不能履行合同的，根据不可抗力的影响，部分或者全部免除责任。但合同一方迟延履行后发生不可抗力的，不能免除责任。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198" w:firstLine="525"/>
        <w:jc w:val="both"/>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(2)合同一方因不可抗力不能履行合同的，应当及时通知对方，以减轻可能给对方造成的损失，并应当在合理期限内提供证明。 </w:t>
      </w:r>
    </w:p>
    <w:p>
      <w:pPr>
        <w:keepNext w:val="0"/>
        <w:keepLines w:val="0"/>
        <w:pageBreakBefore w:val="0"/>
        <w:widowControl w:val="0"/>
        <w:kinsoku/>
        <w:wordWrap/>
        <w:overflowPunct/>
        <w:topLinePunct w:val="0"/>
        <w:autoSpaceDE/>
        <w:autoSpaceDN/>
        <w:bidi w:val="0"/>
        <w:adjustRightInd/>
        <w:snapToGrid/>
        <w:spacing w:line="440" w:lineRule="exact"/>
        <w:ind w:left="122" w:right="4910" w:rightChars="0" w:firstLine="0"/>
        <w:jc w:val="left"/>
        <w:textAlignment w:val="auto"/>
        <w:rPr>
          <w:rFonts w:hint="default" w:ascii="宋体" w:hAnsi="宋体" w:eastAsia="宋体" w:cs="宋体"/>
          <w:b/>
          <w:bCs/>
          <w:kern w:val="2"/>
          <w:sz w:val="21"/>
          <w:szCs w:val="21"/>
          <w:lang w:val="en-US" w:eastAsia="zh-CN" w:bidi="ar-SA"/>
        </w:rPr>
      </w:pPr>
      <w:r>
        <w:rPr>
          <w:rFonts w:hint="default" w:ascii="宋体" w:hAnsi="宋体" w:eastAsia="宋体" w:cs="宋体"/>
          <w:b/>
          <w:bCs/>
          <w:kern w:val="2"/>
          <w:sz w:val="21"/>
          <w:szCs w:val="21"/>
          <w:lang w:val="en-US" w:eastAsia="zh-CN" w:bidi="ar-SA"/>
        </w:rPr>
        <w:t xml:space="preserve">七. 索赔 </w:t>
      </w:r>
    </w:p>
    <w:p>
      <w:pPr>
        <w:keepNext w:val="0"/>
        <w:keepLines w:val="0"/>
        <w:pageBreakBefore w:val="0"/>
        <w:widowControl w:val="0"/>
        <w:kinsoku/>
        <w:wordWrap/>
        <w:overflowPunct/>
        <w:topLinePunct w:val="0"/>
        <w:autoSpaceDE/>
        <w:autoSpaceDN/>
        <w:bidi w:val="0"/>
        <w:adjustRightInd/>
        <w:snapToGrid/>
        <w:spacing w:line="440" w:lineRule="exact"/>
        <w:ind w:left="122" w:right="4910" w:rightChars="0" w:firstLine="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16、索赔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216" w:firstLine="525"/>
        <w:jc w:val="both"/>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(1)买方有权根据当地产品质量检验机构或其它有权威部门出具的检验证书向卖方提出索赔。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216" w:firstLine="525"/>
        <w:jc w:val="both"/>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(2)在本合同规定的检验期和质量保证期内，如果卖方对买方提出的索赔或差异有责 任，则卖方应按买方同意的下列一种或多种方式解决索赔事宜：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200" w:firstLine="525"/>
        <w:jc w:val="both"/>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&lt;1&gt;卖方同意退货，并按合同规定的货币将货款退还给买方，并承担由此发生的一切损失和费用，包括利息、银行手续费、运费、保险费、检验费、仓储费、装卸费以及为保护退 回标的物所需的其它必要费用；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197" w:firstLine="525"/>
        <w:jc w:val="both"/>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&lt;2&gt;根据标的物的低劣程度、损坏程度以及甲方遭受损失的数额，经双方协商确定降低 标的物的价格；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200" w:firstLine="525"/>
        <w:jc w:val="both"/>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lt;3&gt;用符合规格、质量和性能要求的新零件、部件或标的物来更换有缺陷的部分或修补缺陷部分，卖方应承担一切费用和风险并负担买方所发生的一切直接费用。同时，卖方应按合同规定，相应延长修补或被更换部件或标的物的质量保证期。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101" w:firstLine="525"/>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(3)如果在买方发出索赔通知后七天内，卖方未能答复，上述索赔应视为已被卖方接受。 若卖方未在买方提出索赔通知后七天内或买方同意的更长时间内，按照合同规定的任何一种方法解决索赔事宜，买方将从未付款或卖方开具的履约保证金中扣回索赔金额，如果这些金额不足以补偿索赔金额，买方有权向卖方提出对不足部分的补偿。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196" w:firstLine="525"/>
        <w:jc w:val="both"/>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(4)买方提出索赔的书面材料应报当地政府采购管理部门备案。卖方同意的索赔方案应报当地政府采购管理部门审核。 </w:t>
      </w:r>
    </w:p>
    <w:p>
      <w:pPr>
        <w:keepNext w:val="0"/>
        <w:keepLines w:val="0"/>
        <w:pageBreakBefore w:val="0"/>
        <w:widowControl w:val="0"/>
        <w:kinsoku/>
        <w:wordWrap/>
        <w:overflowPunct/>
        <w:topLinePunct w:val="0"/>
        <w:autoSpaceDE/>
        <w:autoSpaceDN/>
        <w:bidi w:val="0"/>
        <w:adjustRightInd/>
        <w:snapToGrid/>
        <w:spacing w:line="440" w:lineRule="exact"/>
        <w:ind w:left="122" w:right="2930" w:rightChars="0" w:firstLine="0"/>
        <w:jc w:val="left"/>
        <w:textAlignment w:val="auto"/>
        <w:rPr>
          <w:rFonts w:hint="default" w:ascii="宋体" w:hAnsi="宋体" w:eastAsia="宋体" w:cs="宋体"/>
          <w:b/>
          <w:bCs/>
          <w:kern w:val="2"/>
          <w:sz w:val="21"/>
          <w:szCs w:val="21"/>
          <w:lang w:val="en-US" w:eastAsia="zh-CN" w:bidi="ar-SA"/>
        </w:rPr>
      </w:pPr>
      <w:r>
        <w:rPr>
          <w:rFonts w:hint="default" w:ascii="宋体" w:hAnsi="宋体" w:eastAsia="宋体" w:cs="宋体"/>
          <w:b/>
          <w:bCs/>
          <w:kern w:val="2"/>
          <w:sz w:val="21"/>
          <w:szCs w:val="21"/>
          <w:lang w:val="en-US" w:eastAsia="zh-CN" w:bidi="ar-SA"/>
        </w:rPr>
        <w:t xml:space="preserve">八. 履约保证金 </w:t>
      </w:r>
    </w:p>
    <w:p>
      <w:pPr>
        <w:keepNext w:val="0"/>
        <w:keepLines w:val="0"/>
        <w:pageBreakBefore w:val="0"/>
        <w:widowControl w:val="0"/>
        <w:kinsoku/>
        <w:wordWrap/>
        <w:overflowPunct/>
        <w:topLinePunct w:val="0"/>
        <w:autoSpaceDE/>
        <w:autoSpaceDN/>
        <w:bidi w:val="0"/>
        <w:adjustRightInd/>
        <w:snapToGrid/>
        <w:spacing w:line="440" w:lineRule="exact"/>
        <w:ind w:left="122" w:right="2930" w:rightChars="0" w:firstLine="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17、履约保证金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220" w:leftChars="0" w:right="101" w:hanging="86" w:firstLineChars="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(1)卖方应在本合同签订时，按</w:t>
      </w:r>
      <w:r>
        <w:rPr>
          <w:rFonts w:hint="eastAsia" w:ascii="宋体" w:hAnsi="宋体" w:eastAsia="宋体" w:cs="宋体"/>
          <w:b w:val="0"/>
          <w:bCs w:val="0"/>
          <w:kern w:val="2"/>
          <w:sz w:val="21"/>
          <w:szCs w:val="21"/>
          <w:lang w:val="en-US" w:eastAsia="zh-CN" w:bidi="ar-SA"/>
        </w:rPr>
        <w:t>招标文件</w:t>
      </w:r>
      <w:r>
        <w:rPr>
          <w:rFonts w:hint="default" w:ascii="宋体" w:hAnsi="宋体" w:eastAsia="宋体" w:cs="宋体"/>
          <w:b w:val="0"/>
          <w:bCs w:val="0"/>
          <w:kern w:val="2"/>
          <w:sz w:val="21"/>
          <w:szCs w:val="21"/>
          <w:lang w:val="en-US" w:eastAsia="zh-CN" w:bidi="ar-SA"/>
        </w:rPr>
        <w:t xml:space="preserve">的约定提供相应的履约保证金，保证金的有效期应不低于合同有效期。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220" w:leftChars="0" w:right="101" w:hanging="86" w:firstLineChars="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(2)如果卖方未能履行合同规定的任何义务，买方有权从履约保证金中取得补偿。 </w:t>
      </w:r>
    </w:p>
    <w:p>
      <w:pPr>
        <w:keepNext w:val="0"/>
        <w:keepLines w:val="0"/>
        <w:pageBreakBefore w:val="0"/>
        <w:widowControl w:val="0"/>
        <w:numPr>
          <w:ilvl w:val="0"/>
          <w:numId w:val="6"/>
        </w:numPr>
        <w:kinsoku/>
        <w:wordWrap/>
        <w:overflowPunct/>
        <w:topLinePunct w:val="0"/>
        <w:autoSpaceDE/>
        <w:autoSpaceDN/>
        <w:bidi w:val="0"/>
        <w:adjustRightInd/>
        <w:snapToGrid/>
        <w:spacing w:line="440" w:lineRule="exact"/>
        <w:ind w:left="122" w:right="3810" w:rightChars="0" w:firstLine="0"/>
        <w:jc w:val="left"/>
        <w:textAlignment w:val="auto"/>
        <w:rPr>
          <w:rFonts w:hint="default" w:ascii="宋体" w:hAnsi="宋体" w:eastAsia="宋体" w:cs="宋体"/>
          <w:b/>
          <w:bCs/>
          <w:kern w:val="2"/>
          <w:sz w:val="21"/>
          <w:szCs w:val="21"/>
          <w:lang w:val="en-US" w:eastAsia="zh-CN" w:bidi="ar-SA"/>
        </w:rPr>
      </w:pPr>
      <w:r>
        <w:rPr>
          <w:rFonts w:hint="default" w:ascii="宋体" w:hAnsi="宋体" w:eastAsia="宋体" w:cs="宋体"/>
          <w:b/>
          <w:bCs/>
          <w:kern w:val="2"/>
          <w:sz w:val="21"/>
          <w:szCs w:val="21"/>
          <w:lang w:val="en-US" w:eastAsia="zh-CN" w:bidi="ar-SA"/>
        </w:rPr>
        <w:t xml:space="preserve">合同的解除和转让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122" w:leftChars="0" w:right="3810" w:rightChars="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18、合同的解除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101"/>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(1)买方和卖方协商一致，可以解除合同。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101"/>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(2)有下列情形之一，合同一方可以解除合同：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101"/>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&lt;1&gt;因不可抗力致使不能实现合同目的，未受不可抗力影响的一方有权解除合同；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101"/>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&lt;2&gt;因合同一方违约导致合同不能履行，另一方有权解除合同。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101"/>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(3)有权解除合同的一方，应当在违约事实或不可抗力发生之后三十天内书面通知对方</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510" w:rightChars="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以主张解除合同，合同在书面通知到达对方时解除。</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510" w:rightChars="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 19、合同的转让 </w:t>
      </w:r>
    </w:p>
    <w:p>
      <w:pPr>
        <w:keepNext w:val="0"/>
        <w:keepLines w:val="0"/>
        <w:pageBreakBefore w:val="0"/>
        <w:widowControl w:val="0"/>
        <w:kinsoku/>
        <w:wordWrap/>
        <w:overflowPunct/>
        <w:topLinePunct w:val="0"/>
        <w:autoSpaceDE/>
        <w:autoSpaceDN/>
        <w:bidi w:val="0"/>
        <w:adjustRightInd/>
        <w:snapToGrid/>
        <w:spacing w:line="440" w:lineRule="exact"/>
        <w:ind w:left="122" w:right="4633" w:firstLine="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      合同的部分和全部都不得转让。</w:t>
      </w:r>
    </w:p>
    <w:p>
      <w:pPr>
        <w:keepNext w:val="0"/>
        <w:keepLines w:val="0"/>
        <w:pageBreakBefore w:val="0"/>
        <w:widowControl w:val="0"/>
        <w:kinsoku/>
        <w:wordWrap/>
        <w:overflowPunct/>
        <w:topLinePunct w:val="0"/>
        <w:autoSpaceDE/>
        <w:autoSpaceDN/>
        <w:bidi w:val="0"/>
        <w:adjustRightInd/>
        <w:snapToGrid/>
        <w:spacing w:line="440" w:lineRule="exact"/>
        <w:ind w:left="122" w:right="4633" w:firstLine="0"/>
        <w:jc w:val="left"/>
        <w:textAlignment w:val="auto"/>
        <w:rPr>
          <w:rFonts w:hint="default" w:ascii="宋体" w:hAnsi="宋体" w:eastAsia="宋体" w:cs="宋体"/>
          <w:b/>
          <w:bCs/>
          <w:kern w:val="2"/>
          <w:sz w:val="21"/>
          <w:szCs w:val="21"/>
          <w:lang w:val="en-US" w:eastAsia="zh-CN" w:bidi="ar-SA"/>
        </w:rPr>
      </w:pPr>
      <w:r>
        <w:rPr>
          <w:rFonts w:hint="default" w:ascii="宋体" w:hAnsi="宋体" w:eastAsia="宋体" w:cs="宋体"/>
          <w:b/>
          <w:bCs/>
          <w:kern w:val="2"/>
          <w:sz w:val="21"/>
          <w:szCs w:val="21"/>
          <w:lang w:val="en-US" w:eastAsia="zh-CN" w:bidi="ar-SA"/>
        </w:rPr>
        <w:t xml:space="preserve"> 十. 合同的生效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101"/>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20、合同的生效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122" w:right="101" w:firstLine="585"/>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本合同在双方签字盖章并在招标人收到中标人提交的履约保证金后，经招标采购管理部门备案后生效。 </w:t>
      </w:r>
    </w:p>
    <w:p>
      <w:pPr>
        <w:keepNext w:val="0"/>
        <w:keepLines w:val="0"/>
        <w:pageBreakBefore w:val="0"/>
        <w:widowControl w:val="0"/>
        <w:numPr>
          <w:ilvl w:val="0"/>
          <w:numId w:val="7"/>
        </w:numPr>
        <w:kinsoku/>
        <w:wordWrap/>
        <w:overflowPunct/>
        <w:topLinePunct w:val="0"/>
        <w:autoSpaceDE/>
        <w:autoSpaceDN/>
        <w:bidi w:val="0"/>
        <w:adjustRightInd/>
        <w:snapToGrid/>
        <w:spacing w:line="440" w:lineRule="exact"/>
        <w:ind w:left="332" w:right="2930" w:rightChars="0" w:hanging="210"/>
        <w:jc w:val="left"/>
        <w:textAlignment w:val="auto"/>
        <w:rPr>
          <w:rFonts w:hint="default" w:ascii="宋体" w:hAnsi="宋体" w:eastAsia="宋体" w:cs="宋体"/>
          <w:b/>
          <w:bCs/>
          <w:kern w:val="2"/>
          <w:sz w:val="21"/>
          <w:szCs w:val="21"/>
          <w:lang w:val="en-US" w:eastAsia="zh-CN" w:bidi="ar-SA"/>
        </w:rPr>
      </w:pPr>
      <w:r>
        <w:rPr>
          <w:rFonts w:hint="default" w:ascii="宋体" w:hAnsi="宋体" w:eastAsia="宋体" w:cs="宋体"/>
          <w:b/>
          <w:bCs/>
          <w:kern w:val="2"/>
          <w:sz w:val="21"/>
          <w:szCs w:val="21"/>
          <w:lang w:val="en-US" w:eastAsia="zh-CN" w:bidi="ar-SA"/>
        </w:rPr>
        <w:t xml:space="preserve">争议解决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122" w:leftChars="0" w:right="2930" w:rightChars="0" w:firstLine="210" w:firstLineChars="10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21、争议解决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730" w:rightChars="0" w:hanging="45"/>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 买卖双方因合同发生争议，进行调解，协商不成，可选择：(1)双方同时申请仲裁； (2)向买方所在地人民法院提起诉讼。 </w:t>
      </w:r>
    </w:p>
    <w:p>
      <w:pPr>
        <w:keepNext w:val="0"/>
        <w:keepLines w:val="0"/>
        <w:pageBreakBefore w:val="0"/>
        <w:widowControl w:val="0"/>
        <w:kinsoku/>
        <w:wordWrap/>
        <w:overflowPunct/>
        <w:topLinePunct w:val="0"/>
        <w:autoSpaceDE/>
        <w:autoSpaceDN/>
        <w:bidi w:val="0"/>
        <w:adjustRightInd/>
        <w:snapToGrid/>
        <w:spacing w:line="440" w:lineRule="exact"/>
        <w:ind w:left="332" w:right="2710" w:rightChars="0" w:hanging="210"/>
        <w:jc w:val="left"/>
        <w:textAlignment w:val="auto"/>
        <w:rPr>
          <w:rFonts w:hint="default" w:ascii="宋体" w:hAnsi="宋体" w:eastAsia="宋体" w:cs="宋体"/>
          <w:b/>
          <w:bCs/>
          <w:kern w:val="2"/>
          <w:sz w:val="21"/>
          <w:szCs w:val="21"/>
          <w:lang w:val="en-US" w:eastAsia="zh-CN" w:bidi="ar-SA"/>
        </w:rPr>
      </w:pPr>
      <w:r>
        <w:rPr>
          <w:rFonts w:hint="default" w:ascii="宋体" w:hAnsi="宋体" w:eastAsia="宋体" w:cs="宋体"/>
          <w:b/>
          <w:bCs/>
          <w:kern w:val="2"/>
          <w:sz w:val="21"/>
          <w:szCs w:val="21"/>
          <w:lang w:val="en-US" w:eastAsia="zh-CN" w:bidi="ar-SA"/>
        </w:rPr>
        <w:t>十二 .附则</w:t>
      </w:r>
    </w:p>
    <w:p>
      <w:pPr>
        <w:keepNext w:val="0"/>
        <w:keepLines w:val="0"/>
        <w:pageBreakBefore w:val="0"/>
        <w:widowControl w:val="0"/>
        <w:kinsoku/>
        <w:wordWrap/>
        <w:overflowPunct/>
        <w:topLinePunct w:val="0"/>
        <w:autoSpaceDE/>
        <w:autoSpaceDN/>
        <w:bidi w:val="0"/>
        <w:adjustRightInd/>
        <w:snapToGrid/>
        <w:spacing w:line="440" w:lineRule="exact"/>
        <w:ind w:left="332" w:right="2710" w:rightChars="0" w:hanging="21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 22、合同份数。 </w:t>
      </w:r>
    </w:p>
    <w:p>
      <w:pPr>
        <w:pStyle w:val="12"/>
        <w:keepNext w:val="0"/>
        <w:keepLines w:val="0"/>
        <w:pageBreakBefore w:val="0"/>
        <w:widowControl w:val="0"/>
        <w:tabs>
          <w:tab w:val="left" w:pos="542"/>
        </w:tabs>
        <w:kinsoku/>
        <w:wordWrap/>
        <w:overflowPunct/>
        <w:topLinePunct w:val="0"/>
        <w:autoSpaceDE/>
        <w:autoSpaceDN/>
        <w:bidi w:val="0"/>
        <w:adjustRightInd/>
        <w:snapToGrid/>
        <w:spacing w:before="0" w:line="440" w:lineRule="exact"/>
        <w:ind w:left="332" w:right="101" w:hanging="21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  </w:t>
      </w:r>
      <w:r>
        <w:rPr>
          <w:rFonts w:hint="default" w:ascii="宋体" w:hAnsi="宋体" w:eastAsia="宋体" w:cs="宋体"/>
          <w:b w:val="0"/>
          <w:bCs w:val="0"/>
          <w:kern w:val="2"/>
          <w:sz w:val="21"/>
          <w:szCs w:val="21"/>
          <w:lang w:val="en-US" w:eastAsia="zh-CN" w:bidi="ar-SA"/>
        </w:rPr>
        <w:tab/>
      </w:r>
      <w:r>
        <w:rPr>
          <w:rFonts w:hint="default" w:ascii="宋体" w:hAnsi="宋体" w:eastAsia="宋体" w:cs="宋体"/>
          <w:b w:val="0"/>
          <w:bCs w:val="0"/>
          <w:kern w:val="2"/>
          <w:sz w:val="21"/>
          <w:szCs w:val="21"/>
          <w:lang w:val="en-US" w:eastAsia="zh-CN" w:bidi="ar-SA"/>
        </w:rPr>
        <w:t xml:space="preserve">  本合同一式</w:t>
      </w:r>
      <w:r>
        <w:rPr>
          <w:rFonts w:hint="eastAsia" w:ascii="宋体" w:hAnsi="宋体" w:eastAsia="宋体" w:cs="宋体"/>
          <w:b w:val="0"/>
          <w:bCs w:val="0"/>
          <w:kern w:val="2"/>
          <w:sz w:val="21"/>
          <w:szCs w:val="21"/>
          <w:lang w:val="en-US" w:eastAsia="zh-CN" w:bidi="ar-SA"/>
        </w:rPr>
        <w:t>肆</w:t>
      </w:r>
      <w:r>
        <w:rPr>
          <w:rFonts w:hint="default" w:ascii="宋体" w:hAnsi="宋体" w:eastAsia="宋体" w:cs="宋体"/>
          <w:b w:val="0"/>
          <w:bCs w:val="0"/>
          <w:kern w:val="2"/>
          <w:sz w:val="21"/>
          <w:szCs w:val="21"/>
          <w:lang w:val="en-US" w:eastAsia="zh-CN" w:bidi="ar-SA"/>
        </w:rPr>
        <w:t>份，买卖双方各执二份。</w:t>
      </w:r>
    </w:p>
    <w:p>
      <w:pPr>
        <w:pStyle w:val="12"/>
        <w:keepNext w:val="0"/>
        <w:keepLines w:val="0"/>
        <w:pageBreakBefore w:val="0"/>
        <w:widowControl w:val="0"/>
        <w:tabs>
          <w:tab w:val="left" w:pos="542"/>
        </w:tabs>
        <w:kinsoku/>
        <w:wordWrap/>
        <w:overflowPunct/>
        <w:topLinePunct w:val="0"/>
        <w:autoSpaceDE/>
        <w:autoSpaceDN/>
        <w:bidi w:val="0"/>
        <w:adjustRightInd/>
        <w:snapToGrid/>
        <w:spacing w:before="0" w:line="440" w:lineRule="exact"/>
        <w:ind w:left="332" w:right="101" w:hanging="210"/>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 xml:space="preserve"> 23、未尽事宜 </w:t>
      </w:r>
    </w:p>
    <w:p>
      <w:pPr>
        <w:pStyle w:val="12"/>
        <w:keepNext w:val="0"/>
        <w:keepLines w:val="0"/>
        <w:pageBreakBefore w:val="0"/>
        <w:widowControl w:val="0"/>
        <w:kinsoku/>
        <w:wordWrap/>
        <w:overflowPunct/>
        <w:topLinePunct w:val="0"/>
        <w:autoSpaceDE/>
        <w:autoSpaceDN/>
        <w:bidi w:val="0"/>
        <w:adjustRightInd/>
        <w:snapToGrid/>
        <w:spacing w:before="0" w:line="440" w:lineRule="exact"/>
        <w:ind w:left="648" w:right="101"/>
        <w:jc w:val="left"/>
        <w:textAlignment w:val="auto"/>
        <w:rPr>
          <w:rFonts w:hint="default" w:ascii="宋体" w:hAnsi="宋体" w:eastAsia="宋体" w:cs="宋体"/>
          <w:b w:val="0"/>
          <w:bCs w:val="0"/>
          <w:kern w:val="2"/>
          <w:sz w:val="21"/>
          <w:szCs w:val="21"/>
          <w:lang w:val="en-US" w:eastAsia="zh-CN" w:bidi="ar-SA"/>
        </w:rPr>
      </w:pPr>
      <w:r>
        <w:rPr>
          <w:rFonts w:hint="default" w:ascii="宋体" w:hAnsi="宋体" w:eastAsia="宋体" w:cs="宋体"/>
          <w:b w:val="0"/>
          <w:bCs w:val="0"/>
          <w:kern w:val="2"/>
          <w:sz w:val="21"/>
          <w:szCs w:val="21"/>
          <w:lang w:val="en-US" w:eastAsia="zh-CN" w:bidi="ar-SA"/>
        </w:rPr>
        <w:t>本合同未尽事宜应按《中华人民共和国政府采购法》、《中华人民共和国合同法》、</w:t>
      </w:r>
    </w:p>
    <w:p>
      <w:pPr>
        <w:keepNext w:val="0"/>
        <w:keepLines w:val="0"/>
        <w:pageBreakBefore w:val="0"/>
        <w:widowControl w:val="0"/>
        <w:kinsoku/>
        <w:wordWrap/>
        <w:overflowPunct/>
        <w:topLinePunct w:val="0"/>
        <w:autoSpaceDE/>
        <w:autoSpaceDN/>
        <w:bidi w:val="0"/>
        <w:adjustRightInd/>
        <w:snapToGrid/>
        <w:spacing w:line="440" w:lineRule="exact"/>
        <w:textAlignment w:val="auto"/>
      </w:pPr>
      <w:r>
        <w:rPr>
          <w:rFonts w:hint="default" w:ascii="宋体" w:hAnsi="宋体" w:eastAsia="宋体" w:cs="宋体"/>
          <w:b w:val="0"/>
          <w:bCs w:val="0"/>
          <w:kern w:val="2"/>
          <w:sz w:val="21"/>
          <w:szCs w:val="21"/>
          <w:lang w:val="en-US" w:eastAsia="zh-CN" w:bidi="ar-SA"/>
        </w:rPr>
        <w:t xml:space="preserve">《中华人民共和国产品质量法》之规定解释。 </w:t>
      </w:r>
    </w:p>
    <w:p>
      <w:pPr>
        <w:rPr>
          <w:rFonts w:hint="eastAsia"/>
        </w:rPr>
      </w:pPr>
    </w:p>
    <w:p>
      <w:pPr>
        <w:ind w:firstLine="140" w:firstLineChars="50"/>
        <w:jc w:val="right"/>
        <w:rPr>
          <w:rFonts w:hint="eastAsia" w:ascii="宋体" w:hAnsi="宋体"/>
          <w:color w:val="auto"/>
          <w:sz w:val="28"/>
          <w:szCs w:val="28"/>
          <w:bdr w:val="single" w:color="auto" w:sz="4" w:space="0"/>
        </w:rPr>
      </w:pPr>
    </w:p>
    <w:p>
      <w:pPr>
        <w:ind w:firstLine="140" w:firstLineChars="50"/>
        <w:jc w:val="right"/>
        <w:rPr>
          <w:rFonts w:hint="eastAsia" w:ascii="宋体" w:hAnsi="宋体"/>
          <w:color w:val="auto"/>
          <w:sz w:val="28"/>
          <w:szCs w:val="28"/>
          <w:bdr w:val="single" w:color="auto" w:sz="4" w:space="0"/>
        </w:rPr>
      </w:pPr>
    </w:p>
    <w:p>
      <w:pPr>
        <w:ind w:firstLine="140" w:firstLineChars="50"/>
        <w:jc w:val="right"/>
        <w:rPr>
          <w:rFonts w:hint="eastAsia" w:ascii="宋体" w:hAnsi="宋体"/>
          <w:color w:val="auto"/>
          <w:sz w:val="28"/>
          <w:szCs w:val="28"/>
          <w:bdr w:val="single" w:color="auto" w:sz="4" w:space="0"/>
        </w:rPr>
      </w:pPr>
    </w:p>
    <w:p>
      <w:pPr>
        <w:ind w:firstLine="140" w:firstLineChars="50"/>
        <w:jc w:val="right"/>
        <w:rPr>
          <w:rFonts w:hint="eastAsia" w:ascii="宋体" w:hAnsi="宋体"/>
          <w:color w:val="auto"/>
          <w:sz w:val="28"/>
          <w:szCs w:val="28"/>
          <w:bdr w:val="single" w:color="auto" w:sz="4" w:space="0"/>
        </w:rPr>
      </w:pPr>
    </w:p>
    <w:p>
      <w:pPr>
        <w:ind w:firstLine="140" w:firstLineChars="50"/>
        <w:jc w:val="right"/>
        <w:rPr>
          <w:rFonts w:hint="eastAsia" w:ascii="宋体" w:hAnsi="宋体"/>
          <w:color w:val="auto"/>
          <w:sz w:val="28"/>
          <w:szCs w:val="28"/>
          <w:bdr w:val="single" w:color="auto" w:sz="4" w:space="0"/>
        </w:rPr>
      </w:pPr>
    </w:p>
    <w:p>
      <w:pPr>
        <w:ind w:firstLine="140" w:firstLineChars="50"/>
        <w:jc w:val="right"/>
        <w:rPr>
          <w:rFonts w:hint="eastAsia" w:ascii="宋体" w:hAnsi="宋体"/>
          <w:color w:val="auto"/>
          <w:sz w:val="28"/>
          <w:szCs w:val="28"/>
          <w:bdr w:val="single" w:color="auto" w:sz="4" w:space="0"/>
        </w:rPr>
      </w:pPr>
    </w:p>
    <w:p>
      <w:pPr>
        <w:ind w:firstLine="140" w:firstLineChars="50"/>
        <w:jc w:val="right"/>
        <w:rPr>
          <w:rFonts w:ascii="宋体" w:hAnsi="宋体"/>
          <w:color w:val="auto"/>
          <w:sz w:val="28"/>
          <w:szCs w:val="28"/>
          <w:bdr w:val="single" w:color="auto" w:sz="4" w:space="0"/>
        </w:rPr>
      </w:pPr>
      <w:r>
        <w:rPr>
          <w:rFonts w:hint="eastAsia" w:ascii="宋体" w:hAnsi="宋体"/>
          <w:color w:val="auto"/>
          <w:sz w:val="28"/>
          <w:szCs w:val="28"/>
          <w:bdr w:val="single" w:color="auto" w:sz="4" w:space="0"/>
        </w:rPr>
        <w:t>注明正本或副本</w:t>
      </w:r>
    </w:p>
    <w:p>
      <w:pPr>
        <w:jc w:val="center"/>
        <w:rPr>
          <w:rFonts w:eastAsia="黑体"/>
          <w:color w:val="auto"/>
          <w:sz w:val="20"/>
        </w:rPr>
      </w:pPr>
    </w:p>
    <w:p>
      <w:pPr>
        <w:rPr>
          <w:rFonts w:eastAsia="黑体"/>
          <w:color w:val="auto"/>
          <w:sz w:val="20"/>
        </w:rPr>
      </w:pPr>
    </w:p>
    <w:p>
      <w:pPr>
        <w:jc w:val="center"/>
        <w:outlineLvl w:val="1"/>
        <w:rPr>
          <w:rFonts w:ascii="宋体" w:hAnsi="宋体"/>
          <w:b/>
          <w:color w:val="auto"/>
          <w:sz w:val="44"/>
          <w:szCs w:val="44"/>
        </w:rPr>
      </w:pPr>
      <w:bookmarkStart w:id="68" w:name="_Toc432143439"/>
      <w:r>
        <w:rPr>
          <w:rFonts w:hint="eastAsia" w:ascii="宋体" w:hAnsi="宋体"/>
          <w:b/>
          <w:color w:val="auto"/>
          <w:sz w:val="44"/>
          <w:szCs w:val="44"/>
        </w:rPr>
        <w:t>资信证明文件</w:t>
      </w:r>
      <w:bookmarkEnd w:id="68"/>
    </w:p>
    <w:p>
      <w:pPr>
        <w:jc w:val="center"/>
        <w:rPr>
          <w:rFonts w:ascii="宋体" w:hAnsi="宋体"/>
          <w:color w:val="auto"/>
          <w:sz w:val="32"/>
          <w:szCs w:val="32"/>
        </w:rPr>
      </w:pPr>
      <w:r>
        <w:rPr>
          <w:rFonts w:hint="eastAsia" w:ascii="宋体" w:hAnsi="宋体"/>
          <w:color w:val="auto"/>
          <w:sz w:val="32"/>
          <w:szCs w:val="32"/>
        </w:rPr>
        <w:t>（</w:t>
      </w:r>
      <w:r>
        <w:rPr>
          <w:rFonts w:ascii="宋体" w:hAnsi="宋体"/>
          <w:color w:val="auto"/>
          <w:sz w:val="32"/>
          <w:szCs w:val="32"/>
        </w:rPr>
        <w:t>投标文件</w:t>
      </w:r>
      <w:r>
        <w:rPr>
          <w:rFonts w:hint="eastAsia" w:ascii="宋体" w:hAnsi="宋体"/>
          <w:color w:val="auto"/>
          <w:sz w:val="32"/>
          <w:szCs w:val="32"/>
        </w:rPr>
        <w:t>一）</w:t>
      </w:r>
    </w:p>
    <w:p>
      <w:pPr>
        <w:jc w:val="center"/>
        <w:rPr>
          <w:rFonts w:eastAsia="黑体"/>
          <w:color w:val="auto"/>
          <w:sz w:val="44"/>
          <w:szCs w:val="44"/>
        </w:rPr>
      </w:pPr>
    </w:p>
    <w:p>
      <w:pPr>
        <w:jc w:val="center"/>
        <w:rPr>
          <w:rFonts w:ascii="宋体" w:hAnsi="宋体"/>
          <w:color w:val="auto"/>
          <w:sz w:val="32"/>
          <w:szCs w:val="32"/>
        </w:rPr>
      </w:pPr>
      <w:r>
        <w:rPr>
          <w:rFonts w:hint="eastAsia" w:ascii="宋体" w:hAnsi="宋体"/>
          <w:color w:val="auto"/>
          <w:sz w:val="32"/>
          <w:szCs w:val="32"/>
          <w:u w:val="single"/>
        </w:rPr>
        <w:t xml:space="preserve">        </w:t>
      </w:r>
      <w:r>
        <w:rPr>
          <w:rFonts w:ascii="宋体" w:hAnsi="宋体"/>
          <w:color w:val="auto"/>
          <w:sz w:val="32"/>
          <w:szCs w:val="32"/>
        </w:rPr>
        <w:t>项目名称</w:t>
      </w:r>
    </w:p>
    <w:p>
      <w:pPr>
        <w:rPr>
          <w:rFonts w:ascii="宋体" w:hAnsi="宋体"/>
          <w:color w:val="auto"/>
          <w:sz w:val="28"/>
          <w:szCs w:val="28"/>
        </w:rPr>
      </w:pPr>
    </w:p>
    <w:p>
      <w:pPr>
        <w:rPr>
          <w:rFonts w:ascii="宋体" w:hAnsi="宋体"/>
          <w:color w:val="auto"/>
          <w:sz w:val="28"/>
          <w:szCs w:val="28"/>
        </w:rPr>
      </w:pPr>
    </w:p>
    <w:p>
      <w:pPr>
        <w:rPr>
          <w:rFonts w:ascii="宋体" w:hAnsi="宋体"/>
          <w:color w:val="auto"/>
          <w:sz w:val="28"/>
          <w:szCs w:val="28"/>
        </w:rPr>
      </w:pPr>
    </w:p>
    <w:p>
      <w:pPr>
        <w:rPr>
          <w:rFonts w:ascii="宋体" w:hAnsi="宋体"/>
          <w:color w:val="auto"/>
          <w:sz w:val="28"/>
          <w:szCs w:val="28"/>
        </w:rPr>
      </w:pPr>
    </w:p>
    <w:p>
      <w:pPr>
        <w:rPr>
          <w:rFonts w:ascii="宋体" w:hAnsi="宋体"/>
          <w:color w:val="auto"/>
          <w:sz w:val="28"/>
          <w:szCs w:val="28"/>
        </w:rPr>
      </w:pPr>
    </w:p>
    <w:p>
      <w:pPr>
        <w:rPr>
          <w:rFonts w:ascii="宋体" w:hAnsi="宋体"/>
          <w:color w:val="auto"/>
          <w:sz w:val="28"/>
          <w:szCs w:val="28"/>
        </w:rPr>
      </w:pPr>
    </w:p>
    <w:p>
      <w:pPr>
        <w:rPr>
          <w:rFonts w:ascii="宋体" w:hAnsi="宋体"/>
          <w:color w:val="auto"/>
          <w:sz w:val="28"/>
          <w:szCs w:val="28"/>
        </w:rPr>
      </w:pPr>
    </w:p>
    <w:p>
      <w:pPr>
        <w:rPr>
          <w:rFonts w:ascii="宋体" w:hAnsi="宋体"/>
          <w:color w:val="auto"/>
          <w:sz w:val="28"/>
          <w:szCs w:val="28"/>
        </w:rPr>
      </w:pPr>
    </w:p>
    <w:p>
      <w:pPr>
        <w:rPr>
          <w:rFonts w:ascii="宋体" w:hAnsi="宋体"/>
          <w:color w:val="auto"/>
          <w:sz w:val="28"/>
          <w:szCs w:val="28"/>
        </w:rPr>
      </w:pPr>
    </w:p>
    <w:p>
      <w:pPr>
        <w:jc w:val="center"/>
        <w:rPr>
          <w:rFonts w:ascii="宋体" w:hAnsi="宋体"/>
          <w:color w:val="auto"/>
          <w:sz w:val="28"/>
          <w:szCs w:val="28"/>
          <w:u w:val="single"/>
        </w:rPr>
      </w:pPr>
      <w:r>
        <w:rPr>
          <w:rFonts w:hint="eastAsia" w:ascii="宋体" w:hAnsi="宋体"/>
          <w:color w:val="auto"/>
          <w:sz w:val="28"/>
          <w:szCs w:val="28"/>
          <w:lang w:eastAsia="zh-CN"/>
        </w:rPr>
        <w:t>供应商</w:t>
      </w:r>
      <w:r>
        <w:rPr>
          <w:rFonts w:ascii="宋体" w:hAnsi="宋体"/>
          <w:color w:val="auto"/>
          <w:sz w:val="28"/>
          <w:szCs w:val="28"/>
        </w:rPr>
        <w:t>：</w:t>
      </w:r>
      <w:r>
        <w:rPr>
          <w:rFonts w:ascii="宋体" w:hAnsi="宋体"/>
          <w:color w:val="auto"/>
          <w:sz w:val="28"/>
          <w:szCs w:val="28"/>
          <w:u w:val="single"/>
        </w:rPr>
        <w:t xml:space="preserve">                     </w:t>
      </w:r>
      <w:r>
        <w:rPr>
          <w:rFonts w:hint="eastAsia" w:ascii="宋体" w:hAnsi="宋体"/>
          <w:color w:val="auto"/>
          <w:sz w:val="28"/>
          <w:szCs w:val="28"/>
          <w:u w:val="single"/>
        </w:rPr>
        <w:t xml:space="preserve">  </w:t>
      </w:r>
      <w:r>
        <w:rPr>
          <w:rFonts w:ascii="宋体" w:hAnsi="宋体"/>
          <w:color w:val="auto"/>
          <w:sz w:val="28"/>
          <w:szCs w:val="28"/>
          <w:u w:val="single"/>
        </w:rPr>
        <w:t xml:space="preserve">       </w:t>
      </w:r>
      <w:r>
        <w:rPr>
          <w:rFonts w:ascii="宋体" w:hAnsi="宋体"/>
          <w:color w:val="auto"/>
          <w:sz w:val="28"/>
          <w:szCs w:val="28"/>
        </w:rPr>
        <w:t>（</w:t>
      </w:r>
      <w:r>
        <w:rPr>
          <w:rFonts w:hint="eastAsia" w:ascii="宋体" w:hAnsi="宋体"/>
          <w:color w:val="auto"/>
          <w:sz w:val="28"/>
          <w:szCs w:val="28"/>
          <w:lang w:eastAsia="zh-CN"/>
        </w:rPr>
        <w:t>盖章</w:t>
      </w:r>
      <w:r>
        <w:rPr>
          <w:rFonts w:ascii="宋体" w:hAnsi="宋体"/>
          <w:color w:val="auto"/>
          <w:sz w:val="28"/>
          <w:szCs w:val="28"/>
        </w:rPr>
        <w:t>）</w:t>
      </w:r>
    </w:p>
    <w:p>
      <w:pPr>
        <w:jc w:val="center"/>
        <w:rPr>
          <w:rFonts w:ascii="宋体" w:hAnsi="宋体"/>
          <w:color w:val="auto"/>
          <w:sz w:val="28"/>
          <w:szCs w:val="28"/>
        </w:rPr>
      </w:pPr>
      <w:r>
        <w:rPr>
          <w:rFonts w:ascii="宋体" w:hAnsi="宋体"/>
          <w:color w:val="auto"/>
          <w:sz w:val="28"/>
          <w:szCs w:val="28"/>
        </w:rPr>
        <w:t>法定代表人或其委托代理人：</w:t>
      </w:r>
      <w:r>
        <w:rPr>
          <w:rFonts w:ascii="宋体" w:hAnsi="宋体"/>
          <w:color w:val="auto"/>
          <w:sz w:val="28"/>
          <w:szCs w:val="28"/>
          <w:u w:val="single"/>
        </w:rPr>
        <w:t xml:space="preserve">                </w:t>
      </w:r>
      <w:r>
        <w:rPr>
          <w:rFonts w:ascii="宋体" w:hAnsi="宋体"/>
          <w:color w:val="auto"/>
          <w:sz w:val="28"/>
          <w:szCs w:val="28"/>
        </w:rPr>
        <w:t>（签字</w:t>
      </w:r>
      <w:r>
        <w:rPr>
          <w:rFonts w:hint="eastAsia" w:ascii="宋体" w:hAnsi="宋体"/>
          <w:color w:val="auto"/>
          <w:sz w:val="28"/>
          <w:szCs w:val="28"/>
        </w:rPr>
        <w:t>或盖章</w:t>
      </w:r>
      <w:r>
        <w:rPr>
          <w:rFonts w:ascii="宋体" w:hAnsi="宋体"/>
          <w:color w:val="auto"/>
          <w:sz w:val="28"/>
          <w:szCs w:val="28"/>
        </w:rPr>
        <w:t>）</w:t>
      </w:r>
    </w:p>
    <w:p>
      <w:pPr>
        <w:jc w:val="center"/>
        <w:rPr>
          <w:rFonts w:ascii="宋体" w:hAnsi="宋体"/>
          <w:color w:val="auto"/>
          <w:sz w:val="28"/>
          <w:szCs w:val="28"/>
        </w:rPr>
      </w:pPr>
      <w:r>
        <w:rPr>
          <w:rFonts w:ascii="宋体" w:hAnsi="宋体"/>
          <w:color w:val="auto"/>
          <w:sz w:val="28"/>
          <w:szCs w:val="28"/>
          <w:u w:val="single"/>
        </w:rPr>
        <w:t xml:space="preserve">        </w:t>
      </w:r>
      <w:r>
        <w:rPr>
          <w:rFonts w:ascii="宋体" w:hAnsi="宋体"/>
          <w:color w:val="auto"/>
          <w:sz w:val="28"/>
          <w:szCs w:val="28"/>
        </w:rPr>
        <w:t>年</w:t>
      </w:r>
      <w:r>
        <w:rPr>
          <w:rFonts w:ascii="宋体" w:hAnsi="宋体"/>
          <w:color w:val="auto"/>
          <w:sz w:val="28"/>
          <w:szCs w:val="28"/>
          <w:u w:val="single"/>
        </w:rPr>
        <w:t xml:space="preserve">        </w:t>
      </w:r>
      <w:r>
        <w:rPr>
          <w:rFonts w:ascii="宋体" w:hAnsi="宋体"/>
          <w:color w:val="auto"/>
          <w:sz w:val="28"/>
          <w:szCs w:val="28"/>
        </w:rPr>
        <w:t>月</w:t>
      </w:r>
      <w:r>
        <w:rPr>
          <w:rFonts w:ascii="宋体" w:hAnsi="宋体"/>
          <w:color w:val="auto"/>
          <w:sz w:val="28"/>
          <w:szCs w:val="28"/>
          <w:u w:val="single"/>
        </w:rPr>
        <w:t xml:space="preserve">        </w:t>
      </w:r>
      <w:r>
        <w:rPr>
          <w:rFonts w:ascii="宋体" w:hAnsi="宋体"/>
          <w:color w:val="auto"/>
          <w:sz w:val="28"/>
          <w:szCs w:val="28"/>
        </w:rPr>
        <w:t>日</w:t>
      </w:r>
    </w:p>
    <w:p>
      <w:pPr>
        <w:spacing w:line="540" w:lineRule="exact"/>
        <w:rPr>
          <w:b/>
          <w:color w:val="auto"/>
          <w:sz w:val="44"/>
          <w:szCs w:val="44"/>
        </w:rPr>
      </w:pPr>
    </w:p>
    <w:p>
      <w:pPr>
        <w:spacing w:line="540" w:lineRule="exact"/>
        <w:ind w:firstLine="2628" w:firstLineChars="595"/>
        <w:rPr>
          <w:b/>
          <w:color w:val="auto"/>
          <w:sz w:val="44"/>
          <w:szCs w:val="44"/>
        </w:rPr>
      </w:pPr>
    </w:p>
    <w:p>
      <w:pPr>
        <w:spacing w:line="540" w:lineRule="exact"/>
        <w:ind w:firstLine="2628" w:firstLineChars="595"/>
        <w:rPr>
          <w:b/>
          <w:color w:val="auto"/>
          <w:sz w:val="44"/>
          <w:szCs w:val="44"/>
        </w:rPr>
      </w:pPr>
    </w:p>
    <w:p>
      <w:pPr>
        <w:pStyle w:val="9"/>
        <w:rPr>
          <w:rFonts w:hint="default"/>
          <w:color w:val="auto"/>
        </w:rPr>
      </w:pPr>
    </w:p>
    <w:p>
      <w:pPr>
        <w:rPr>
          <w:color w:val="auto"/>
        </w:rPr>
      </w:pPr>
    </w:p>
    <w:p>
      <w:pPr>
        <w:spacing w:line="540" w:lineRule="exact"/>
        <w:ind w:firstLine="3507" w:firstLineChars="794"/>
        <w:rPr>
          <w:b/>
          <w:color w:val="auto"/>
          <w:sz w:val="44"/>
          <w:szCs w:val="44"/>
        </w:rPr>
      </w:pPr>
      <w:r>
        <w:rPr>
          <w:rFonts w:hint="eastAsia"/>
          <w:b/>
          <w:color w:val="auto"/>
          <w:sz w:val="44"/>
          <w:szCs w:val="44"/>
        </w:rPr>
        <w:t>目   录</w:t>
      </w:r>
    </w:p>
    <w:p>
      <w:pPr>
        <w:tabs>
          <w:tab w:val="left" w:pos="7350"/>
        </w:tabs>
        <w:spacing w:line="360" w:lineRule="auto"/>
        <w:rPr>
          <w:rFonts w:ascii="宋体" w:hAnsi="宋体"/>
          <w:color w:val="auto"/>
          <w:sz w:val="24"/>
        </w:rPr>
      </w:pPr>
      <w:r>
        <w:rPr>
          <w:rFonts w:hint="eastAsia" w:hAnsi="宋体"/>
          <w:color w:val="auto"/>
          <w:sz w:val="24"/>
        </w:rPr>
        <w:t xml:space="preserve">    </w:t>
      </w:r>
      <w:r>
        <w:rPr>
          <w:rFonts w:ascii="宋体" w:hAnsi="宋体"/>
          <w:color w:val="auto"/>
          <w:sz w:val="24"/>
        </w:rPr>
        <w:tab/>
      </w:r>
    </w:p>
    <w:p>
      <w:pPr>
        <w:spacing w:line="360" w:lineRule="auto"/>
        <w:ind w:firstLine="420" w:firstLineChars="200"/>
        <w:jc w:val="left"/>
        <w:rPr>
          <w:rFonts w:hint="eastAsia" w:ascii="宋体" w:hAnsi="宋体" w:cs="宋体"/>
          <w:szCs w:val="21"/>
        </w:rPr>
      </w:pPr>
      <w:r>
        <w:rPr>
          <w:rFonts w:hint="eastAsia" w:ascii="宋体" w:hAnsi="宋体" w:cs="宋体"/>
          <w:szCs w:val="21"/>
        </w:rPr>
        <w:t>（1）法定代表人身份证明和本人身份证扫描件（或授权委托书和授权委托人身份证扫描件）（格式见附件）；</w:t>
      </w:r>
    </w:p>
    <w:p>
      <w:pPr>
        <w:spacing w:line="360" w:lineRule="auto"/>
        <w:ind w:firstLine="420" w:firstLineChars="200"/>
        <w:jc w:val="left"/>
        <w:rPr>
          <w:rFonts w:hint="eastAsia" w:ascii="宋体" w:hAnsi="宋体" w:cs="宋体"/>
          <w:szCs w:val="21"/>
          <w:lang w:eastAsia="zh-CN"/>
        </w:rPr>
      </w:pPr>
      <w:r>
        <w:rPr>
          <w:rFonts w:hint="eastAsia" w:ascii="宋体" w:hAnsi="宋体" w:cs="宋体"/>
          <w:szCs w:val="21"/>
        </w:rPr>
        <w:t>（2）投标人具有合格有效的营业执照、税务登记证、组织机构代码证（或三证合一的证书）</w:t>
      </w:r>
      <w:r>
        <w:rPr>
          <w:rFonts w:hint="eastAsia" w:ascii="宋体" w:hAnsi="宋体" w:cs="宋体"/>
          <w:szCs w:val="21"/>
          <w:lang w:eastAsia="zh-CN"/>
        </w:rPr>
        <w:t>；</w:t>
      </w:r>
    </w:p>
    <w:p>
      <w:pPr>
        <w:spacing w:line="360" w:lineRule="auto"/>
        <w:ind w:firstLine="420" w:firstLineChars="200"/>
        <w:jc w:val="left"/>
        <w:rPr>
          <w:rFonts w:hint="default" w:ascii="宋体" w:hAnsi="宋体" w:cs="宋体"/>
          <w:szCs w:val="21"/>
          <w:lang w:val="en-US" w:eastAsia="zh-CN"/>
        </w:rPr>
      </w:pPr>
      <w:r>
        <w:rPr>
          <w:rFonts w:hint="eastAsia" w:ascii="宋体" w:hAnsi="宋体" w:cs="宋体"/>
          <w:szCs w:val="21"/>
          <w:lang w:eastAsia="zh-CN"/>
        </w:rPr>
        <w:t>（</w:t>
      </w:r>
      <w:r>
        <w:rPr>
          <w:rFonts w:hint="eastAsia" w:ascii="宋体" w:hAnsi="宋体" w:cs="宋体"/>
          <w:szCs w:val="21"/>
          <w:lang w:val="en-US" w:eastAsia="zh-CN"/>
        </w:rPr>
        <w:t>3</w:t>
      </w:r>
      <w:r>
        <w:rPr>
          <w:rFonts w:hint="eastAsia" w:ascii="宋体" w:hAnsi="宋体" w:cs="宋体"/>
          <w:szCs w:val="21"/>
          <w:lang w:eastAsia="zh-CN"/>
        </w:rPr>
        <w:t>）</w:t>
      </w:r>
      <w:r>
        <w:rPr>
          <w:rFonts w:hint="eastAsia" w:ascii="宋体" w:hAnsi="宋体" w:cs="宋体"/>
          <w:szCs w:val="21"/>
          <w:lang w:val="en-US" w:eastAsia="zh-CN"/>
        </w:rPr>
        <w:t>实施人员要求：必须熟悉通信电源或者UPS电源的原理、规范、安装、调试及测试，持有国家颁发的有效的电工操作证（提供证书复印件加盖投标单位公章）；</w:t>
      </w:r>
    </w:p>
    <w:p>
      <w:pPr>
        <w:spacing w:line="360" w:lineRule="auto"/>
        <w:ind w:firstLine="420" w:firstLineChars="200"/>
        <w:jc w:val="left"/>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4</w:t>
      </w:r>
      <w:r>
        <w:rPr>
          <w:rFonts w:hint="eastAsia" w:ascii="宋体" w:hAnsi="宋体" w:cs="宋体"/>
          <w:szCs w:val="21"/>
        </w:rPr>
        <w:t>）</w:t>
      </w:r>
      <w:r>
        <w:rPr>
          <w:rFonts w:hint="eastAsia" w:ascii="宋体" w:hAnsi="宋体" w:cs="宋体"/>
          <w:szCs w:val="21"/>
          <w:lang w:val="zh-TW"/>
        </w:rPr>
        <w:t>诚信响应承诺书（格式见附件）</w:t>
      </w:r>
      <w:r>
        <w:rPr>
          <w:rFonts w:hint="eastAsia" w:ascii="宋体" w:hAnsi="宋体" w:cs="宋体"/>
          <w:szCs w:val="21"/>
        </w:rPr>
        <w:t>；</w:t>
      </w:r>
    </w:p>
    <w:p>
      <w:pPr>
        <w:spacing w:line="360" w:lineRule="auto"/>
        <w:ind w:left="420" w:leftChars="200" w:firstLine="0" w:firstLineChars="0"/>
        <w:jc w:val="left"/>
        <w:rPr>
          <w:rFonts w:hint="eastAsia" w:ascii="宋体" w:hAnsi="宋体" w:cs="宋体"/>
          <w:szCs w:val="21"/>
          <w:lang w:val="zh-TW" w:eastAsia="zh-CN"/>
        </w:rPr>
      </w:pPr>
      <w:r>
        <w:rPr>
          <w:rFonts w:hint="eastAsia" w:ascii="宋体" w:hAnsi="宋体" w:cs="宋体"/>
          <w:szCs w:val="21"/>
        </w:rPr>
        <w:t>（</w:t>
      </w:r>
      <w:r>
        <w:rPr>
          <w:rFonts w:hint="eastAsia" w:ascii="宋体" w:hAnsi="宋体" w:cs="宋体"/>
          <w:szCs w:val="21"/>
          <w:lang w:val="en-US" w:eastAsia="zh-CN"/>
        </w:rPr>
        <w:t>5</w:t>
      </w:r>
      <w:r>
        <w:rPr>
          <w:rFonts w:hint="eastAsia" w:ascii="宋体" w:hAnsi="宋体" w:cs="宋体"/>
          <w:szCs w:val="21"/>
          <w:lang w:val="zh-TW"/>
        </w:rPr>
        <w:t>）服务承诺书（格式见附件）；</w:t>
      </w:r>
    </w:p>
    <w:p>
      <w:pPr>
        <w:spacing w:line="360" w:lineRule="auto"/>
        <w:ind w:firstLine="420" w:firstLineChars="200"/>
        <w:jc w:val="left"/>
        <w:rPr>
          <w:rFonts w:hint="eastAsia" w:ascii="宋体" w:hAnsi="宋体" w:cs="宋体"/>
          <w:szCs w:val="21"/>
          <w:lang w:val="zh-TW"/>
        </w:rPr>
      </w:pPr>
      <w:r>
        <w:rPr>
          <w:rFonts w:hint="eastAsia" w:ascii="宋体" w:hAnsi="宋体" w:cs="宋体"/>
          <w:szCs w:val="21"/>
          <w:lang w:val="zh-TW"/>
        </w:rPr>
        <w:t>（</w:t>
      </w:r>
      <w:r>
        <w:rPr>
          <w:rFonts w:hint="eastAsia" w:ascii="宋体" w:hAnsi="宋体" w:cs="宋体"/>
          <w:szCs w:val="21"/>
          <w:lang w:val="en-US" w:eastAsia="zh-CN"/>
        </w:rPr>
        <w:t>6</w:t>
      </w:r>
      <w:r>
        <w:rPr>
          <w:rFonts w:hint="eastAsia" w:ascii="宋体" w:hAnsi="宋体" w:cs="宋体"/>
          <w:szCs w:val="21"/>
          <w:lang w:val="zh-TW"/>
        </w:rPr>
        <w:t>）</w:t>
      </w:r>
      <w:r>
        <w:rPr>
          <w:rFonts w:hint="eastAsia" w:ascii="宋体" w:hAnsi="宋体" w:cs="宋体"/>
          <w:szCs w:val="21"/>
        </w:rPr>
        <w:t>招标文件中要求的资信评审和资信评分的支持资料</w:t>
      </w:r>
      <w:r>
        <w:rPr>
          <w:rFonts w:hint="eastAsia" w:ascii="宋体" w:hAnsi="宋体" w:cs="宋体"/>
          <w:szCs w:val="21"/>
          <w:lang w:val="zh-TW"/>
        </w:rPr>
        <w:t>。</w:t>
      </w:r>
    </w:p>
    <w:p>
      <w:pPr>
        <w:spacing w:line="360" w:lineRule="auto"/>
        <w:ind w:firstLine="420" w:firstLineChars="200"/>
        <w:jc w:val="left"/>
        <w:rPr>
          <w:rFonts w:hint="eastAsia" w:ascii="宋体" w:hAnsi="宋体" w:cs="宋体"/>
          <w:szCs w:val="21"/>
          <w:lang w:val="zh-TW"/>
        </w:rPr>
      </w:pPr>
      <w:r>
        <w:rPr>
          <w:rFonts w:hint="eastAsia" w:ascii="宋体" w:hAnsi="宋体" w:cs="宋体"/>
          <w:szCs w:val="21"/>
        </w:rPr>
        <w:t>（</w:t>
      </w:r>
      <w:r>
        <w:rPr>
          <w:rFonts w:hint="eastAsia" w:ascii="宋体" w:hAnsi="宋体" w:cs="宋体"/>
          <w:szCs w:val="21"/>
          <w:lang w:val="en-US" w:eastAsia="zh-CN"/>
        </w:rPr>
        <w:t>7</w:t>
      </w:r>
      <w:r>
        <w:rPr>
          <w:rFonts w:hint="eastAsia" w:ascii="宋体" w:hAnsi="宋体" w:cs="宋体"/>
          <w:szCs w:val="21"/>
        </w:rPr>
        <w:t>）</w:t>
      </w:r>
      <w:r>
        <w:rPr>
          <w:rFonts w:hint="eastAsia" w:ascii="宋体" w:hAnsi="宋体" w:cs="宋体"/>
          <w:szCs w:val="21"/>
          <w:lang w:eastAsia="zh-CN"/>
        </w:rPr>
        <w:t>供应商</w:t>
      </w:r>
      <w:r>
        <w:rPr>
          <w:rFonts w:hint="eastAsia" w:ascii="宋体" w:hAnsi="宋体" w:cs="宋体"/>
          <w:szCs w:val="21"/>
        </w:rPr>
        <w:t>认为需要提供的其他资信证明材料</w:t>
      </w:r>
      <w:r>
        <w:rPr>
          <w:rFonts w:hint="eastAsia" w:ascii="宋体" w:hAnsi="宋体" w:cs="宋体"/>
          <w:szCs w:val="21"/>
          <w:lang w:eastAsia="zh-CN"/>
        </w:rPr>
        <w:t>（如有）</w:t>
      </w:r>
    </w:p>
    <w:p>
      <w:pPr>
        <w:pStyle w:val="39"/>
        <w:rPr>
          <w:color w:val="auto"/>
        </w:rPr>
      </w:pPr>
    </w:p>
    <w:p>
      <w:pPr>
        <w:pStyle w:val="39"/>
        <w:rPr>
          <w:color w:val="auto"/>
        </w:rPr>
      </w:pPr>
    </w:p>
    <w:p>
      <w:pPr>
        <w:pStyle w:val="39"/>
        <w:rPr>
          <w:color w:val="auto"/>
        </w:rPr>
      </w:pPr>
    </w:p>
    <w:p>
      <w:pPr>
        <w:pStyle w:val="39"/>
        <w:rPr>
          <w:color w:val="auto"/>
        </w:rPr>
      </w:pPr>
    </w:p>
    <w:p>
      <w:pPr>
        <w:pStyle w:val="39"/>
        <w:rPr>
          <w:color w:val="auto"/>
        </w:rPr>
      </w:pPr>
    </w:p>
    <w:p>
      <w:pPr>
        <w:pStyle w:val="39"/>
        <w:rPr>
          <w:color w:val="auto"/>
        </w:rPr>
      </w:pPr>
    </w:p>
    <w:p>
      <w:pPr>
        <w:spacing w:line="360" w:lineRule="auto"/>
        <w:rPr>
          <w:rFonts w:ascii="宋体" w:hAnsi="宋体" w:cs="宋体"/>
          <w:bCs/>
          <w:color w:val="auto"/>
          <w:sz w:val="28"/>
          <w:szCs w:val="28"/>
        </w:rPr>
      </w:pPr>
    </w:p>
    <w:p>
      <w:pPr>
        <w:spacing w:line="360" w:lineRule="auto"/>
        <w:rPr>
          <w:rFonts w:ascii="宋体" w:hAnsi="宋体" w:cs="宋体"/>
          <w:bCs/>
          <w:color w:val="auto"/>
          <w:sz w:val="28"/>
          <w:szCs w:val="28"/>
        </w:rPr>
      </w:pPr>
    </w:p>
    <w:p>
      <w:pPr>
        <w:spacing w:line="360" w:lineRule="auto"/>
        <w:rPr>
          <w:rFonts w:ascii="宋体" w:hAnsi="宋体" w:cs="宋体"/>
          <w:bCs/>
          <w:color w:val="auto"/>
          <w:sz w:val="28"/>
          <w:szCs w:val="28"/>
        </w:rPr>
      </w:pPr>
    </w:p>
    <w:p>
      <w:pPr>
        <w:spacing w:line="360" w:lineRule="auto"/>
        <w:rPr>
          <w:rFonts w:ascii="宋体" w:hAnsi="宋体" w:cs="宋体"/>
          <w:bCs/>
          <w:color w:val="auto"/>
          <w:sz w:val="28"/>
          <w:szCs w:val="28"/>
        </w:rPr>
      </w:pPr>
    </w:p>
    <w:p>
      <w:pPr>
        <w:spacing w:line="360" w:lineRule="auto"/>
        <w:rPr>
          <w:rFonts w:ascii="宋体" w:hAnsi="宋体" w:cs="宋体"/>
          <w:bCs/>
          <w:color w:val="auto"/>
          <w:sz w:val="28"/>
          <w:szCs w:val="28"/>
        </w:rPr>
      </w:pPr>
    </w:p>
    <w:p>
      <w:pPr>
        <w:spacing w:line="360" w:lineRule="auto"/>
        <w:rPr>
          <w:rFonts w:ascii="宋体" w:hAnsi="宋体" w:cs="宋体"/>
          <w:bCs/>
          <w:color w:val="auto"/>
          <w:sz w:val="28"/>
          <w:szCs w:val="28"/>
        </w:rPr>
      </w:pPr>
    </w:p>
    <w:p>
      <w:pPr>
        <w:pStyle w:val="16"/>
        <w:numPr>
          <w:ilvl w:val="1"/>
          <w:numId w:val="0"/>
        </w:numPr>
        <w:ind w:leftChars="200"/>
      </w:pPr>
    </w:p>
    <w:p/>
    <w:p>
      <w:pPr>
        <w:spacing w:line="360" w:lineRule="auto"/>
        <w:rPr>
          <w:rFonts w:ascii="宋体" w:hAnsi="宋体" w:cs="宋体"/>
          <w:bCs/>
          <w:color w:val="auto"/>
          <w:sz w:val="28"/>
          <w:szCs w:val="28"/>
        </w:rPr>
      </w:pPr>
    </w:p>
    <w:p>
      <w:pPr>
        <w:pStyle w:val="9"/>
        <w:rPr>
          <w:rFonts w:ascii="宋体" w:hAnsi="宋体" w:cs="宋体"/>
          <w:bCs/>
          <w:color w:val="auto"/>
          <w:sz w:val="28"/>
          <w:szCs w:val="28"/>
        </w:rPr>
      </w:pPr>
    </w:p>
    <w:p>
      <w:pPr>
        <w:spacing w:line="360" w:lineRule="auto"/>
        <w:rPr>
          <w:rFonts w:ascii="宋体" w:hAnsi="宋体" w:cs="宋体"/>
          <w:bCs/>
          <w:color w:val="auto"/>
          <w:sz w:val="28"/>
          <w:szCs w:val="28"/>
        </w:rPr>
      </w:pPr>
    </w:p>
    <w:p>
      <w:pPr>
        <w:spacing w:line="360" w:lineRule="auto"/>
        <w:rPr>
          <w:rFonts w:ascii="宋体" w:hAnsi="宋体" w:cs="宋体"/>
          <w:bCs/>
          <w:color w:val="auto"/>
          <w:sz w:val="28"/>
          <w:szCs w:val="28"/>
        </w:rPr>
      </w:pPr>
      <w:r>
        <w:rPr>
          <w:rFonts w:hint="eastAsia" w:ascii="宋体" w:hAnsi="宋体" w:cs="宋体"/>
          <w:bCs/>
          <w:color w:val="auto"/>
          <w:sz w:val="28"/>
          <w:szCs w:val="28"/>
        </w:rPr>
        <w:t>附件1</w:t>
      </w:r>
    </w:p>
    <w:p>
      <w:pPr>
        <w:adjustRightInd w:val="0"/>
        <w:snapToGrid w:val="0"/>
        <w:ind w:left="720"/>
        <w:jc w:val="center"/>
        <w:rPr>
          <w:rFonts w:ascii="宋体" w:hAnsi="宋体" w:cs="宋体"/>
          <w:bCs/>
          <w:color w:val="auto"/>
          <w:sz w:val="28"/>
          <w:szCs w:val="28"/>
        </w:rPr>
      </w:pPr>
      <w:r>
        <w:rPr>
          <w:rFonts w:hint="eastAsia" w:ascii="宋体" w:hAnsi="宋体" w:cs="宋体"/>
          <w:bCs/>
          <w:color w:val="auto"/>
          <w:sz w:val="28"/>
          <w:szCs w:val="28"/>
        </w:rPr>
        <w:t>（1）法定代表人身份证明或授权委托书</w:t>
      </w:r>
    </w:p>
    <w:p>
      <w:pPr>
        <w:pStyle w:val="40"/>
        <w:adjustRightInd w:val="0"/>
        <w:snapToGrid w:val="0"/>
        <w:spacing w:before="312" w:beforeLines="100" w:after="312" w:afterLines="100" w:line="240" w:lineRule="auto"/>
        <w:ind w:firstLine="180" w:firstLineChars="75"/>
        <w:rPr>
          <w:rFonts w:ascii="宋体" w:hAnsi="宋体" w:cs="宋体"/>
          <w:bCs/>
          <w:color w:val="auto"/>
          <w:sz w:val="24"/>
          <w:szCs w:val="24"/>
        </w:rPr>
      </w:pPr>
      <w:r>
        <w:rPr>
          <w:rFonts w:hint="eastAsia" w:ascii="宋体" w:hAnsi="宋体" w:cs="宋体"/>
          <w:bCs/>
          <w:color w:val="auto"/>
          <w:sz w:val="24"/>
          <w:szCs w:val="24"/>
        </w:rPr>
        <w:t>1、法定代表人身份证明</w:t>
      </w:r>
    </w:p>
    <w:p>
      <w:pPr>
        <w:spacing w:line="480" w:lineRule="exact"/>
        <w:ind w:firstLine="480" w:firstLineChars="200"/>
        <w:rPr>
          <w:rFonts w:ascii="宋体" w:hAnsi="宋体" w:cs="宋体"/>
          <w:bCs/>
          <w:color w:val="auto"/>
          <w:sz w:val="24"/>
          <w:szCs w:val="24"/>
        </w:rPr>
      </w:pPr>
      <w:bookmarkStart w:id="69" w:name="OLE_LINK3"/>
      <w:r>
        <w:rPr>
          <w:rFonts w:hint="eastAsia" w:ascii="宋体" w:hAnsi="宋体" w:cs="宋体"/>
          <w:bCs/>
          <w:color w:val="auto"/>
          <w:sz w:val="24"/>
          <w:szCs w:val="24"/>
          <w:lang w:eastAsia="zh-CN"/>
        </w:rPr>
        <w:t>供应商</w:t>
      </w:r>
      <w:r>
        <w:rPr>
          <w:rFonts w:hint="eastAsia" w:ascii="宋体" w:hAnsi="宋体" w:cs="宋体"/>
          <w:bCs/>
          <w:color w:val="auto"/>
          <w:sz w:val="24"/>
          <w:szCs w:val="24"/>
        </w:rPr>
        <w:t>名称：</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 </w:t>
      </w:r>
    </w:p>
    <w:p>
      <w:pPr>
        <w:spacing w:line="480" w:lineRule="exact"/>
        <w:ind w:firstLine="480" w:firstLineChars="200"/>
        <w:rPr>
          <w:rFonts w:ascii="宋体" w:hAnsi="宋体" w:cs="宋体"/>
          <w:bCs/>
          <w:color w:val="auto"/>
          <w:sz w:val="24"/>
          <w:szCs w:val="24"/>
        </w:rPr>
      </w:pPr>
      <w:r>
        <w:rPr>
          <w:rFonts w:hint="eastAsia" w:ascii="宋体" w:hAnsi="宋体" w:cs="宋体"/>
          <w:bCs/>
          <w:color w:val="auto"/>
          <w:sz w:val="24"/>
          <w:szCs w:val="24"/>
        </w:rPr>
        <w:t xml:space="preserve">单位性质： </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 </w:t>
      </w:r>
    </w:p>
    <w:p>
      <w:pPr>
        <w:spacing w:line="480" w:lineRule="exact"/>
        <w:ind w:firstLine="480" w:firstLineChars="200"/>
        <w:rPr>
          <w:rFonts w:ascii="宋体" w:hAnsi="宋体" w:cs="宋体"/>
          <w:bCs/>
          <w:color w:val="auto"/>
          <w:sz w:val="24"/>
          <w:szCs w:val="24"/>
        </w:rPr>
      </w:pPr>
      <w:r>
        <w:rPr>
          <w:rFonts w:hint="eastAsia" w:ascii="宋体" w:hAnsi="宋体" w:cs="宋体"/>
          <w:bCs/>
          <w:color w:val="auto"/>
          <w:sz w:val="24"/>
          <w:szCs w:val="24"/>
        </w:rPr>
        <w:t>地    址：</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 </w:t>
      </w:r>
    </w:p>
    <w:p>
      <w:pPr>
        <w:spacing w:line="480" w:lineRule="exact"/>
        <w:ind w:firstLine="480" w:firstLineChars="200"/>
        <w:rPr>
          <w:rFonts w:ascii="宋体" w:hAnsi="宋体" w:cs="宋体"/>
          <w:bCs/>
          <w:color w:val="auto"/>
          <w:sz w:val="24"/>
          <w:szCs w:val="24"/>
        </w:rPr>
      </w:pPr>
      <w:r>
        <w:rPr>
          <w:rFonts w:hint="eastAsia" w:ascii="宋体" w:hAnsi="宋体" w:cs="宋体"/>
          <w:bCs/>
          <w:color w:val="auto"/>
          <w:sz w:val="24"/>
          <w:szCs w:val="24"/>
        </w:rPr>
        <w:t>成立时间：</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年</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月</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日</w:t>
      </w:r>
    </w:p>
    <w:p>
      <w:pPr>
        <w:spacing w:line="480" w:lineRule="exact"/>
        <w:ind w:firstLine="480" w:firstLineChars="200"/>
        <w:rPr>
          <w:rFonts w:ascii="宋体" w:hAnsi="宋体" w:cs="宋体"/>
          <w:bCs/>
          <w:color w:val="auto"/>
          <w:sz w:val="24"/>
          <w:szCs w:val="24"/>
        </w:rPr>
      </w:pPr>
      <w:r>
        <w:rPr>
          <w:rFonts w:hint="eastAsia" w:ascii="宋体" w:hAnsi="宋体" w:cs="宋体"/>
          <w:bCs/>
          <w:color w:val="auto"/>
          <w:sz w:val="24"/>
          <w:szCs w:val="24"/>
        </w:rPr>
        <w:t>经营期限：</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 </w:t>
      </w:r>
    </w:p>
    <w:p>
      <w:pPr>
        <w:spacing w:line="480" w:lineRule="exact"/>
        <w:rPr>
          <w:rFonts w:ascii="宋体" w:hAnsi="宋体" w:cs="宋体"/>
          <w:bCs/>
          <w:color w:val="auto"/>
          <w:sz w:val="24"/>
          <w:szCs w:val="24"/>
        </w:rPr>
      </w:pPr>
      <w:r>
        <w:rPr>
          <w:rFonts w:hint="eastAsia" w:ascii="宋体" w:hAnsi="宋体" w:cs="宋体"/>
          <w:bCs/>
          <w:color w:val="auto"/>
          <w:spacing w:val="240"/>
          <w:sz w:val="24"/>
          <w:szCs w:val="24"/>
        </w:rPr>
        <w:t xml:space="preserve"> 姓</w:t>
      </w:r>
      <w:r>
        <w:rPr>
          <w:rFonts w:hint="eastAsia" w:ascii="宋体" w:hAnsi="宋体" w:cs="宋体"/>
          <w:bCs/>
          <w:color w:val="auto"/>
          <w:sz w:val="24"/>
          <w:szCs w:val="24"/>
        </w:rPr>
        <w:t>名：</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性别：</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年龄：</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职务：</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_</w:t>
      </w:r>
    </w:p>
    <w:p>
      <w:pPr>
        <w:spacing w:line="480" w:lineRule="exact"/>
        <w:ind w:firstLine="480" w:firstLineChars="200"/>
        <w:rPr>
          <w:rFonts w:ascii="宋体" w:hAnsi="宋体" w:cs="宋体"/>
          <w:bCs/>
          <w:color w:val="auto"/>
          <w:sz w:val="24"/>
          <w:szCs w:val="24"/>
        </w:rPr>
      </w:pPr>
      <w:r>
        <w:rPr>
          <w:rFonts w:hint="eastAsia" w:ascii="宋体" w:hAnsi="宋体" w:cs="宋体"/>
          <w:bCs/>
          <w:color w:val="auto"/>
          <w:sz w:val="24"/>
          <w:szCs w:val="24"/>
        </w:rPr>
        <w:t>系</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w:t>
      </w:r>
      <w:r>
        <w:rPr>
          <w:rFonts w:hint="eastAsia" w:ascii="宋体" w:hAnsi="宋体" w:cs="宋体"/>
          <w:bCs/>
          <w:color w:val="auto"/>
          <w:sz w:val="24"/>
          <w:szCs w:val="24"/>
          <w:lang w:eastAsia="zh-CN"/>
        </w:rPr>
        <w:t>供应商</w:t>
      </w:r>
      <w:r>
        <w:rPr>
          <w:rFonts w:hint="eastAsia" w:ascii="宋体" w:hAnsi="宋体" w:cs="宋体"/>
          <w:bCs/>
          <w:color w:val="auto"/>
          <w:sz w:val="24"/>
          <w:szCs w:val="24"/>
        </w:rPr>
        <w:t>名称）的法定代表人。</w:t>
      </w:r>
    </w:p>
    <w:p>
      <w:pPr>
        <w:spacing w:line="480" w:lineRule="exact"/>
        <w:ind w:firstLine="960" w:firstLineChars="400"/>
        <w:rPr>
          <w:rFonts w:ascii="宋体" w:hAnsi="宋体" w:cs="宋体"/>
          <w:bCs/>
          <w:color w:val="auto"/>
          <w:sz w:val="24"/>
          <w:szCs w:val="24"/>
        </w:rPr>
      </w:pPr>
      <w:r>
        <w:rPr>
          <w:rFonts w:hint="eastAsia" w:ascii="宋体" w:hAnsi="宋体" w:cs="宋体"/>
          <w:bCs/>
          <w:color w:val="auto"/>
          <w:sz w:val="24"/>
          <w:szCs w:val="24"/>
        </w:rPr>
        <w:t>特此证明。</w:t>
      </w:r>
    </w:p>
    <w:p>
      <w:pPr>
        <w:spacing w:line="360" w:lineRule="auto"/>
        <w:ind w:firstLine="3480" w:firstLineChars="1450"/>
        <w:rPr>
          <w:rFonts w:ascii="宋体" w:hAnsi="宋体" w:cs="宋体"/>
          <w:bCs/>
          <w:color w:val="auto"/>
          <w:sz w:val="24"/>
          <w:szCs w:val="24"/>
        </w:rPr>
      </w:pPr>
      <w:r>
        <w:rPr>
          <w:rFonts w:hint="eastAsia" w:ascii="宋体" w:hAnsi="宋体" w:cs="宋体"/>
          <w:bCs/>
          <w:color w:val="auto"/>
          <w:sz w:val="24"/>
          <w:szCs w:val="24"/>
          <w:lang w:eastAsia="zh-CN"/>
        </w:rPr>
        <w:t>供应商</w:t>
      </w:r>
      <w:r>
        <w:rPr>
          <w:rFonts w:hint="eastAsia" w:ascii="宋体" w:hAnsi="宋体" w:cs="宋体"/>
          <w:bCs/>
          <w:color w:val="auto"/>
          <w:sz w:val="24"/>
          <w:szCs w:val="24"/>
        </w:rPr>
        <w:t>：</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w:t>
      </w:r>
      <w:r>
        <w:rPr>
          <w:rFonts w:hint="eastAsia" w:ascii="宋体" w:hAnsi="宋体" w:cs="宋体"/>
          <w:bCs/>
          <w:color w:val="auto"/>
          <w:sz w:val="24"/>
          <w:szCs w:val="24"/>
          <w:lang w:eastAsia="zh-CN"/>
        </w:rPr>
        <w:t>盖章</w:t>
      </w:r>
      <w:r>
        <w:rPr>
          <w:rFonts w:hint="eastAsia" w:ascii="宋体" w:hAnsi="宋体" w:cs="宋体"/>
          <w:bCs/>
          <w:color w:val="auto"/>
          <w:sz w:val="24"/>
          <w:szCs w:val="24"/>
        </w:rPr>
        <w:t>）</w:t>
      </w:r>
    </w:p>
    <w:p>
      <w:pPr>
        <w:spacing w:line="360" w:lineRule="auto"/>
        <w:rPr>
          <w:rFonts w:ascii="宋体" w:hAnsi="宋体" w:cs="宋体"/>
          <w:bCs/>
          <w:color w:val="auto"/>
          <w:sz w:val="24"/>
          <w:szCs w:val="24"/>
        </w:rPr>
      </w:pPr>
      <w:r>
        <w:rPr>
          <w:rFonts w:hint="eastAsia" w:ascii="宋体" w:hAnsi="宋体" w:cs="宋体"/>
          <w:bCs/>
          <w:color w:val="auto"/>
          <w:sz w:val="24"/>
          <w:szCs w:val="24"/>
        </w:rPr>
        <w:t xml:space="preserve">                                        年    月     日</w:t>
      </w:r>
      <w:bookmarkEnd w:id="69"/>
    </w:p>
    <w:p>
      <w:pPr>
        <w:spacing w:line="360" w:lineRule="auto"/>
        <w:jc w:val="center"/>
        <w:rPr>
          <w:rFonts w:ascii="宋体" w:hAnsi="宋体" w:cs="宋体"/>
          <w:bCs/>
          <w:color w:val="auto"/>
          <w:szCs w:val="21"/>
        </w:rPr>
      </w:pPr>
      <w:r>
        <w:rPr>
          <w:rFonts w:hint="eastAsia" w:ascii="宋体" w:hAnsi="宋体" w:cs="宋体"/>
          <w:color w:val="auto"/>
          <w:sz w:val="28"/>
          <w:szCs w:val="28"/>
        </w:rPr>
        <w:t>2、授权委托书</w:t>
      </w:r>
    </w:p>
    <w:p>
      <w:pPr>
        <w:spacing w:line="480" w:lineRule="exact"/>
        <w:ind w:firstLine="480" w:firstLineChars="200"/>
        <w:rPr>
          <w:rFonts w:ascii="宋体" w:hAnsi="宋体" w:cs="宋体"/>
          <w:color w:val="auto"/>
          <w:sz w:val="24"/>
        </w:rPr>
      </w:pPr>
      <w:r>
        <w:rPr>
          <w:rFonts w:hint="eastAsia" w:ascii="宋体" w:hAnsi="宋体" w:cs="宋体"/>
          <w:color w:val="auto"/>
          <w:sz w:val="24"/>
        </w:rPr>
        <w:t xml:space="preserve">本人 </w:t>
      </w:r>
      <w:r>
        <w:rPr>
          <w:rFonts w:hint="eastAsia" w:ascii="宋体" w:hAnsi="宋体" w:cs="宋体"/>
          <w:color w:val="auto"/>
          <w:sz w:val="24"/>
          <w:u w:val="single"/>
        </w:rPr>
        <w:t xml:space="preserve">    </w:t>
      </w:r>
      <w:r>
        <w:rPr>
          <w:rFonts w:hint="eastAsia" w:ascii="宋体" w:hAnsi="宋体" w:cs="宋体"/>
          <w:color w:val="auto"/>
          <w:sz w:val="24"/>
        </w:rPr>
        <w:t>（姓名）系</w:t>
      </w:r>
      <w:r>
        <w:rPr>
          <w:rFonts w:hint="eastAsia" w:ascii="宋体" w:hAnsi="宋体" w:cs="宋体"/>
          <w:color w:val="auto"/>
          <w:sz w:val="24"/>
          <w:u w:val="single"/>
        </w:rPr>
        <w:t xml:space="preserve">       </w:t>
      </w:r>
      <w:r>
        <w:rPr>
          <w:rFonts w:hint="eastAsia" w:ascii="宋体" w:hAnsi="宋体" w:cs="宋体"/>
          <w:color w:val="auto"/>
          <w:sz w:val="24"/>
        </w:rPr>
        <w:t>（</w:t>
      </w:r>
      <w:r>
        <w:rPr>
          <w:rFonts w:hint="eastAsia" w:ascii="宋体" w:hAnsi="宋体" w:cs="宋体"/>
          <w:color w:val="auto"/>
          <w:sz w:val="24"/>
          <w:lang w:eastAsia="zh-CN"/>
        </w:rPr>
        <w:t>供应商</w:t>
      </w:r>
      <w:r>
        <w:rPr>
          <w:rFonts w:hint="eastAsia" w:ascii="宋体" w:hAnsi="宋体" w:cs="宋体"/>
          <w:color w:val="auto"/>
          <w:sz w:val="24"/>
        </w:rPr>
        <w:t>）的法定代表人，现委托</w:t>
      </w:r>
      <w:r>
        <w:rPr>
          <w:rFonts w:hint="eastAsia" w:ascii="宋体" w:hAnsi="宋体" w:cs="宋体"/>
          <w:color w:val="auto"/>
          <w:sz w:val="24"/>
          <w:u w:val="single"/>
        </w:rPr>
        <w:t xml:space="preserve">   </w:t>
      </w:r>
      <w:r>
        <w:rPr>
          <w:rFonts w:hint="eastAsia" w:ascii="宋体" w:hAnsi="宋体" w:cs="宋体"/>
          <w:color w:val="auto"/>
          <w:sz w:val="24"/>
        </w:rPr>
        <w:t>（姓名）为我方代理人。代理人根据授权，以我方名义签署、澄清、说明、补正、递交、撤回、修改 “</w:t>
      </w:r>
      <w:r>
        <w:rPr>
          <w:rFonts w:hint="eastAsia" w:ascii="宋体" w:hAnsi="宋体" w:cs="宋体"/>
          <w:color w:val="auto"/>
          <w:sz w:val="24"/>
          <w:u w:val="single"/>
        </w:rPr>
        <w:t xml:space="preserve">      </w:t>
      </w:r>
      <w:r>
        <w:rPr>
          <w:rFonts w:hint="eastAsia" w:ascii="宋体" w:hAnsi="宋体" w:cs="宋体"/>
          <w:color w:val="auto"/>
          <w:sz w:val="24"/>
        </w:rPr>
        <w:t xml:space="preserve"> ”(项目名称）招标文件，全权处理与该项目投标、评审答疑、签订合同以及与合同执行有关的一切事务，其法律后果由我方承担。</w:t>
      </w:r>
    </w:p>
    <w:p>
      <w:pPr>
        <w:spacing w:line="480" w:lineRule="exact"/>
        <w:ind w:firstLine="480" w:firstLineChars="200"/>
        <w:rPr>
          <w:rFonts w:ascii="宋体" w:hAnsi="宋体" w:cs="宋体"/>
          <w:color w:val="auto"/>
          <w:sz w:val="24"/>
        </w:rPr>
      </w:pPr>
      <w:r>
        <w:rPr>
          <w:rFonts w:hint="eastAsia" w:ascii="宋体" w:hAnsi="宋体" w:cs="宋体"/>
          <w:color w:val="auto"/>
          <w:sz w:val="24"/>
        </w:rPr>
        <w:t xml:space="preserve">委托期限：                                </w:t>
      </w:r>
    </w:p>
    <w:p>
      <w:pPr>
        <w:spacing w:line="480" w:lineRule="exact"/>
        <w:ind w:firstLine="480" w:firstLineChars="200"/>
        <w:rPr>
          <w:rFonts w:ascii="宋体" w:hAnsi="宋体" w:cs="宋体"/>
          <w:color w:val="auto"/>
          <w:sz w:val="24"/>
        </w:rPr>
      </w:pPr>
      <w:r>
        <w:rPr>
          <w:rFonts w:hint="eastAsia" w:ascii="宋体" w:hAnsi="宋体" w:cs="宋体"/>
          <w:color w:val="auto"/>
          <w:sz w:val="24"/>
        </w:rPr>
        <w:t>代理人无转委托权。</w:t>
      </w:r>
    </w:p>
    <w:p>
      <w:pPr>
        <w:spacing w:line="480" w:lineRule="exact"/>
        <w:ind w:firstLine="482" w:firstLineChars="200"/>
        <w:rPr>
          <w:rFonts w:ascii="宋体" w:hAnsi="宋体" w:cs="宋体"/>
          <w:b/>
          <w:color w:val="auto"/>
          <w:sz w:val="24"/>
        </w:rPr>
      </w:pPr>
      <w:r>
        <w:rPr>
          <w:rFonts w:hint="eastAsia" w:ascii="宋体" w:hAnsi="宋体" w:cs="宋体"/>
          <w:b/>
          <w:color w:val="auto"/>
          <w:sz w:val="24"/>
        </w:rPr>
        <w:t>附：委托代理人身份证扫描件</w:t>
      </w:r>
    </w:p>
    <w:p>
      <w:pPr>
        <w:spacing w:line="480" w:lineRule="exact"/>
        <w:rPr>
          <w:rFonts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eastAsia="zh-CN"/>
        </w:rPr>
        <w:t>供应商</w:t>
      </w:r>
      <w:r>
        <w:rPr>
          <w:rFonts w:hint="eastAsia" w:ascii="宋体" w:hAnsi="宋体" w:cs="宋体"/>
          <w:color w:val="auto"/>
          <w:sz w:val="24"/>
        </w:rPr>
        <w:t>（</w:t>
      </w:r>
      <w:r>
        <w:rPr>
          <w:rFonts w:hint="eastAsia" w:ascii="宋体" w:hAnsi="宋体" w:cs="宋体"/>
          <w:bCs/>
          <w:color w:val="auto"/>
          <w:sz w:val="24"/>
          <w:szCs w:val="24"/>
          <w:lang w:eastAsia="zh-CN"/>
        </w:rPr>
        <w:t>盖章</w:t>
      </w:r>
      <w:r>
        <w:rPr>
          <w:rFonts w:hint="eastAsia" w:ascii="宋体" w:hAnsi="宋体" w:cs="宋体"/>
          <w:color w:val="auto"/>
          <w:sz w:val="24"/>
        </w:rPr>
        <w:t>）：</w:t>
      </w:r>
    </w:p>
    <w:p>
      <w:pPr>
        <w:spacing w:line="480" w:lineRule="exact"/>
        <w:ind w:firstLine="2280" w:firstLineChars="950"/>
        <w:rPr>
          <w:rFonts w:ascii="宋体" w:hAnsi="宋体" w:cs="宋体"/>
          <w:color w:val="auto"/>
          <w:sz w:val="24"/>
        </w:rPr>
      </w:pPr>
      <w:r>
        <w:rPr>
          <w:rFonts w:hint="eastAsia" w:ascii="宋体" w:hAnsi="宋体" w:cs="宋体"/>
          <w:color w:val="auto"/>
          <w:sz w:val="24"/>
        </w:rPr>
        <w:t>法定代表人（身份证号码）：             （</w:t>
      </w:r>
      <w:r>
        <w:rPr>
          <w:rFonts w:hint="eastAsia" w:ascii="宋体" w:hAnsi="宋体" w:cs="宋体"/>
          <w:bCs/>
          <w:color w:val="auto"/>
          <w:sz w:val="24"/>
          <w:szCs w:val="24"/>
        </w:rPr>
        <w:t>签字或盖章</w:t>
      </w:r>
      <w:r>
        <w:rPr>
          <w:rFonts w:hint="eastAsia" w:ascii="宋体" w:hAnsi="宋体" w:cs="宋体"/>
          <w:color w:val="auto"/>
          <w:sz w:val="24"/>
        </w:rPr>
        <w:t>）</w:t>
      </w:r>
    </w:p>
    <w:p>
      <w:pPr>
        <w:pStyle w:val="13"/>
        <w:ind w:left="1470" w:right="1470" w:firstLine="960" w:firstLineChars="400"/>
        <w:rPr>
          <w:color w:val="auto"/>
        </w:rPr>
      </w:pPr>
      <w:r>
        <w:rPr>
          <w:rFonts w:hint="eastAsia" w:ascii="宋体" w:hAnsi="宋体"/>
          <w:color w:val="auto"/>
          <w:sz w:val="24"/>
        </w:rPr>
        <w:t>委托代理人（身份证号码）:</w:t>
      </w:r>
    </w:p>
    <w:p>
      <w:pPr>
        <w:spacing w:line="480" w:lineRule="exact"/>
        <w:ind w:firstLine="2820" w:firstLineChars="1175"/>
        <w:rPr>
          <w:rFonts w:hAnsi="宋体"/>
          <w:b/>
          <w:bCs/>
          <w:color w:val="auto"/>
          <w:sz w:val="28"/>
          <w:szCs w:val="28"/>
        </w:rPr>
      </w:pPr>
      <w:r>
        <w:rPr>
          <w:rFonts w:hint="eastAsia" w:ascii="宋体" w:hAnsi="宋体" w:cs="宋体"/>
          <w:color w:val="auto"/>
          <w:sz w:val="24"/>
        </w:rPr>
        <w:t xml:space="preserve">              年    月    日</w:t>
      </w:r>
    </w:p>
    <w:p>
      <w:pPr>
        <w:pStyle w:val="34"/>
        <w:jc w:val="both"/>
        <w:rPr>
          <w:rFonts w:hint="eastAsia" w:hAnsi="宋体"/>
          <w:b/>
          <w:bCs/>
          <w:color w:val="auto"/>
          <w:sz w:val="28"/>
          <w:szCs w:val="28"/>
        </w:rPr>
      </w:pPr>
    </w:p>
    <w:p>
      <w:pPr>
        <w:pStyle w:val="34"/>
        <w:jc w:val="center"/>
        <w:rPr>
          <w:rFonts w:hint="eastAsia" w:hAnsi="宋体"/>
          <w:b/>
          <w:bCs/>
          <w:color w:val="auto"/>
          <w:sz w:val="28"/>
          <w:szCs w:val="28"/>
        </w:rPr>
      </w:pPr>
    </w:p>
    <w:p>
      <w:pPr>
        <w:pStyle w:val="34"/>
        <w:jc w:val="center"/>
        <w:rPr>
          <w:rFonts w:hAnsi="宋体"/>
          <w:b/>
          <w:bCs/>
          <w:color w:val="auto"/>
          <w:sz w:val="28"/>
          <w:szCs w:val="28"/>
        </w:rPr>
      </w:pPr>
      <w:r>
        <w:rPr>
          <w:rFonts w:hint="eastAsia" w:hAnsi="宋体"/>
          <w:b/>
          <w:bCs/>
          <w:color w:val="auto"/>
          <w:sz w:val="28"/>
          <w:szCs w:val="28"/>
        </w:rPr>
        <w:t>诚信投标承诺书</w:t>
      </w:r>
    </w:p>
    <w:p>
      <w:pPr>
        <w:spacing w:line="400" w:lineRule="exact"/>
        <w:rPr>
          <w:rFonts w:ascii="宋体" w:hAnsi="宋体"/>
          <w:color w:val="auto"/>
          <w:szCs w:val="21"/>
        </w:rPr>
      </w:pPr>
      <w:r>
        <w:rPr>
          <w:rFonts w:hint="eastAsia" w:ascii="宋体" w:hAnsi="宋体"/>
          <w:color w:val="auto"/>
          <w:szCs w:val="21"/>
        </w:rPr>
        <w:t>本人以企业法定代表人的身份郑重承诺：</w:t>
      </w:r>
    </w:p>
    <w:p>
      <w:pPr>
        <w:spacing w:line="400" w:lineRule="exact"/>
        <w:ind w:firstLine="420" w:firstLineChars="200"/>
        <w:rPr>
          <w:rFonts w:ascii="宋体" w:hAnsi="宋体"/>
          <w:color w:val="auto"/>
          <w:szCs w:val="21"/>
        </w:rPr>
      </w:pPr>
      <w:r>
        <w:rPr>
          <w:rFonts w:hint="eastAsia" w:ascii="宋体" w:hAnsi="宋体"/>
          <w:color w:val="auto"/>
          <w:szCs w:val="21"/>
        </w:rPr>
        <w:t>一、将遵循公开、公正和诚实信用的原则自愿参加</w:t>
      </w:r>
      <w:r>
        <w:rPr>
          <w:rFonts w:hint="eastAsia" w:ascii="宋体" w:hAnsi="宋体"/>
          <w:color w:val="auto"/>
          <w:szCs w:val="21"/>
          <w:u w:val="single"/>
        </w:rPr>
        <w:t xml:space="preserve">               项</w:t>
      </w:r>
      <w:r>
        <w:rPr>
          <w:rFonts w:hint="eastAsia" w:ascii="宋体" w:hAnsi="宋体"/>
          <w:color w:val="auto"/>
          <w:szCs w:val="21"/>
        </w:rPr>
        <w:t>目的投标；</w:t>
      </w:r>
    </w:p>
    <w:p>
      <w:pPr>
        <w:spacing w:line="400" w:lineRule="exact"/>
        <w:ind w:firstLine="420" w:firstLineChars="200"/>
        <w:rPr>
          <w:rFonts w:ascii="宋体" w:hAnsi="宋体"/>
          <w:color w:val="auto"/>
          <w:szCs w:val="21"/>
        </w:rPr>
      </w:pPr>
      <w:r>
        <w:rPr>
          <w:rFonts w:hint="eastAsia" w:ascii="宋体" w:hAnsi="宋体"/>
          <w:color w:val="auto"/>
          <w:szCs w:val="21"/>
        </w:rPr>
        <w:t>二、所提供的一切材料都是真实、有效、合法的；</w:t>
      </w:r>
    </w:p>
    <w:p>
      <w:pPr>
        <w:spacing w:line="400" w:lineRule="exact"/>
        <w:ind w:firstLine="420" w:firstLineChars="200"/>
        <w:rPr>
          <w:rFonts w:ascii="宋体" w:hAnsi="宋体"/>
          <w:color w:val="auto"/>
          <w:szCs w:val="21"/>
        </w:rPr>
      </w:pPr>
      <w:r>
        <w:rPr>
          <w:rFonts w:hint="eastAsia" w:ascii="宋体" w:hAnsi="宋体"/>
          <w:color w:val="auto"/>
          <w:szCs w:val="21"/>
        </w:rPr>
        <w:t>三、不出借、转让资质证书，不让他人挂靠投标，不以他人名义投标或者以其他方式弄虚作假，骗取中标；</w:t>
      </w:r>
    </w:p>
    <w:p>
      <w:pPr>
        <w:spacing w:line="400" w:lineRule="exact"/>
        <w:ind w:firstLine="420" w:firstLineChars="200"/>
        <w:rPr>
          <w:rFonts w:ascii="宋体" w:hAnsi="宋体"/>
          <w:color w:val="auto"/>
          <w:szCs w:val="21"/>
        </w:rPr>
      </w:pPr>
      <w:r>
        <w:rPr>
          <w:rFonts w:hint="eastAsia" w:ascii="宋体" w:hAnsi="宋体"/>
          <w:color w:val="auto"/>
          <w:szCs w:val="21"/>
        </w:rPr>
        <w:t>四、不与其他</w:t>
      </w:r>
      <w:r>
        <w:rPr>
          <w:rFonts w:hint="eastAsia" w:ascii="宋体" w:hAnsi="宋体"/>
          <w:color w:val="auto"/>
          <w:szCs w:val="21"/>
          <w:lang w:eastAsia="zh-CN"/>
        </w:rPr>
        <w:t>供应商</w:t>
      </w:r>
      <w:r>
        <w:rPr>
          <w:rFonts w:hint="eastAsia" w:ascii="宋体" w:hAnsi="宋体"/>
          <w:color w:val="auto"/>
          <w:szCs w:val="21"/>
        </w:rPr>
        <w:t>相互串通投标报价，不排挤其他</w:t>
      </w:r>
      <w:r>
        <w:rPr>
          <w:rFonts w:hint="eastAsia" w:ascii="宋体" w:hAnsi="宋体"/>
          <w:color w:val="auto"/>
          <w:szCs w:val="21"/>
          <w:lang w:eastAsia="zh-CN"/>
        </w:rPr>
        <w:t>供应商</w:t>
      </w:r>
      <w:r>
        <w:rPr>
          <w:rFonts w:hint="eastAsia" w:ascii="宋体" w:hAnsi="宋体"/>
          <w:color w:val="auto"/>
          <w:szCs w:val="21"/>
        </w:rPr>
        <w:t>的公平竞争、损害招标人的合法权益；</w:t>
      </w:r>
    </w:p>
    <w:p>
      <w:pPr>
        <w:spacing w:line="400" w:lineRule="exact"/>
        <w:ind w:firstLine="420" w:firstLineChars="200"/>
        <w:rPr>
          <w:rFonts w:ascii="宋体" w:hAnsi="宋体"/>
          <w:color w:val="auto"/>
          <w:szCs w:val="21"/>
        </w:rPr>
      </w:pPr>
      <w:r>
        <w:rPr>
          <w:rFonts w:hint="eastAsia" w:ascii="宋体" w:hAnsi="宋体"/>
          <w:color w:val="auto"/>
          <w:szCs w:val="21"/>
        </w:rPr>
        <w:t>五、不与招标人、招标代理机构或其他</w:t>
      </w:r>
      <w:r>
        <w:rPr>
          <w:rFonts w:hint="eastAsia" w:ascii="宋体" w:hAnsi="宋体"/>
          <w:color w:val="auto"/>
          <w:szCs w:val="21"/>
          <w:lang w:eastAsia="zh-CN"/>
        </w:rPr>
        <w:t>供应商</w:t>
      </w:r>
      <w:r>
        <w:rPr>
          <w:rFonts w:hint="eastAsia" w:ascii="宋体" w:hAnsi="宋体"/>
          <w:color w:val="auto"/>
          <w:szCs w:val="21"/>
        </w:rPr>
        <w:t>串通投标，损害国家利益、社会公共利益或者他人的合法权益；</w:t>
      </w:r>
    </w:p>
    <w:p>
      <w:pPr>
        <w:spacing w:line="400" w:lineRule="exact"/>
        <w:ind w:firstLine="420" w:firstLineChars="200"/>
        <w:rPr>
          <w:rFonts w:ascii="宋体" w:hAnsi="宋体"/>
          <w:color w:val="auto"/>
          <w:szCs w:val="21"/>
        </w:rPr>
      </w:pPr>
      <w:r>
        <w:rPr>
          <w:rFonts w:hint="eastAsia" w:ascii="宋体" w:hAnsi="宋体"/>
          <w:color w:val="auto"/>
          <w:szCs w:val="21"/>
        </w:rPr>
        <w:t>六、我公司没有下列情形： 1、被人民法院列入失信被执行人的；2、我公司及其法定代表人、拟派项目经理（项目负责人）近三年被人民检察院列入行贿犯罪档案的；3、被市场监督管理部门列入经营异常名录或者严重违法企业名单的；4、被税收部门列入重大税收违法案件当事人的；5、被政府采购监督部门列入政府采购严重违法失信行为记录名单的；6、在“信用中国”网站上披露仍在公示期的严重失信行为的；7、被滁州市县两级行业主管部门及公管部门禁止在一定期限内参加政府采购活动且在禁止期限内的；8、被滁州市县两级公管部门记入不良行为记录或者信用信息记录，且在披露期内的；9、被人力资源社会保障行政部门列入拖欠农民工工资“黑名单”的；</w:t>
      </w:r>
    </w:p>
    <w:p>
      <w:pPr>
        <w:spacing w:line="400" w:lineRule="exact"/>
        <w:ind w:firstLine="420" w:firstLineChars="200"/>
        <w:rPr>
          <w:rFonts w:ascii="宋体" w:hAnsi="宋体"/>
          <w:color w:val="auto"/>
          <w:szCs w:val="21"/>
        </w:rPr>
      </w:pPr>
      <w:r>
        <w:rPr>
          <w:rFonts w:hint="eastAsia" w:ascii="宋体" w:hAnsi="宋体"/>
          <w:color w:val="auto"/>
          <w:szCs w:val="21"/>
        </w:rPr>
        <w:t>七、严格遵守开标现场纪律，服从监管人员管理；</w:t>
      </w:r>
    </w:p>
    <w:p>
      <w:pPr>
        <w:spacing w:line="400" w:lineRule="exact"/>
        <w:ind w:firstLine="420" w:firstLineChars="200"/>
        <w:rPr>
          <w:rFonts w:ascii="宋体" w:hAnsi="宋体"/>
          <w:color w:val="auto"/>
          <w:szCs w:val="21"/>
        </w:rPr>
      </w:pPr>
      <w:r>
        <w:rPr>
          <w:rFonts w:hint="eastAsia" w:ascii="宋体" w:hAnsi="宋体"/>
          <w:color w:val="auto"/>
          <w:szCs w:val="21"/>
        </w:rPr>
        <w:t>八、保证中标后不转包，若有分包征得招标人同意；</w:t>
      </w:r>
    </w:p>
    <w:p>
      <w:pPr>
        <w:spacing w:line="400" w:lineRule="exact"/>
        <w:ind w:firstLine="420" w:firstLineChars="200"/>
        <w:rPr>
          <w:rFonts w:ascii="宋体" w:hAnsi="宋体"/>
          <w:color w:val="auto"/>
          <w:szCs w:val="21"/>
        </w:rPr>
      </w:pPr>
      <w:r>
        <w:rPr>
          <w:rFonts w:hint="eastAsia" w:ascii="宋体" w:hAnsi="宋体"/>
          <w:color w:val="auto"/>
          <w:szCs w:val="21"/>
        </w:rPr>
        <w:t>九、保证中标之后，按照招标文件要求提供相关后续服务；</w:t>
      </w:r>
    </w:p>
    <w:p>
      <w:pPr>
        <w:spacing w:line="400" w:lineRule="exact"/>
        <w:ind w:firstLine="420" w:firstLineChars="200"/>
        <w:rPr>
          <w:rFonts w:ascii="宋体" w:hAnsi="宋体"/>
          <w:color w:val="auto"/>
          <w:szCs w:val="21"/>
        </w:rPr>
      </w:pPr>
      <w:r>
        <w:rPr>
          <w:rFonts w:hint="eastAsia" w:ascii="宋体" w:hAnsi="宋体"/>
          <w:color w:val="auto"/>
          <w:szCs w:val="21"/>
        </w:rPr>
        <w:t>十、保证企业及所属相关人员在本次投标中无行贿等犯罪行为；</w:t>
      </w:r>
    </w:p>
    <w:p>
      <w:pPr>
        <w:spacing w:line="400" w:lineRule="exact"/>
        <w:ind w:firstLine="420" w:firstLineChars="200"/>
        <w:rPr>
          <w:rFonts w:ascii="宋体" w:hAnsi="宋体"/>
          <w:color w:val="auto"/>
          <w:szCs w:val="21"/>
        </w:rPr>
      </w:pPr>
      <w:r>
        <w:rPr>
          <w:rFonts w:hint="eastAsia" w:ascii="宋体" w:hAnsi="宋体"/>
          <w:color w:val="auto"/>
          <w:szCs w:val="21"/>
        </w:rPr>
        <w:t>十一、如在投标过程和公示期间发生投诉行为，保证按照相关规定要求进行。投诉内容符合要求，投诉材料加盖企业公章或由法定代表人授权委托人签字，并附有关身份证明复印件。不恶意投诉，对本公司提供的投诉线索的真实性负责，否则愿接受有关部门的处罚。</w:t>
      </w:r>
    </w:p>
    <w:p>
      <w:pPr>
        <w:spacing w:line="400" w:lineRule="exact"/>
        <w:ind w:firstLine="420" w:firstLineChars="200"/>
        <w:rPr>
          <w:rFonts w:ascii="宋体" w:hAnsi="宋体"/>
          <w:color w:val="auto"/>
          <w:szCs w:val="21"/>
        </w:rPr>
      </w:pPr>
      <w:r>
        <w:rPr>
          <w:rFonts w:hint="eastAsia" w:ascii="宋体" w:hAnsi="宋体"/>
          <w:color w:val="auto"/>
          <w:szCs w:val="21"/>
        </w:rPr>
        <w:t>以上内容我已仔细阅读，本公司若有违反承诺内容的行为，自愿依法接受取消投标或者中标资格、记入不良行为记录、投标保证金不予退还等有关处理，愿意承担法律责任，给招标人造成损失的，依法承担赔偿责任。</w:t>
      </w:r>
    </w:p>
    <w:p>
      <w:pPr>
        <w:spacing w:line="360" w:lineRule="exact"/>
        <w:ind w:firstLine="420" w:firstLineChars="200"/>
        <w:rPr>
          <w:rFonts w:ascii="宋体" w:hAnsi="宋体"/>
          <w:color w:val="auto"/>
          <w:szCs w:val="21"/>
        </w:rPr>
      </w:pPr>
    </w:p>
    <w:p>
      <w:pPr>
        <w:spacing w:line="360" w:lineRule="exact"/>
        <w:ind w:firstLine="420" w:firstLineChars="200"/>
        <w:rPr>
          <w:rFonts w:ascii="宋体" w:hAnsi="宋体"/>
          <w:color w:val="auto"/>
          <w:szCs w:val="21"/>
        </w:rPr>
      </w:pPr>
      <w:r>
        <w:rPr>
          <w:rFonts w:hint="eastAsia" w:ascii="宋体" w:hAnsi="宋体"/>
          <w:color w:val="auto"/>
          <w:szCs w:val="21"/>
        </w:rPr>
        <w:t>开户银行：                                基本账户：</w:t>
      </w:r>
    </w:p>
    <w:p>
      <w:pPr>
        <w:spacing w:line="360" w:lineRule="exact"/>
        <w:ind w:firstLine="420" w:firstLineChars="200"/>
        <w:rPr>
          <w:rFonts w:ascii="宋体" w:hAnsi="宋体"/>
          <w:color w:val="auto"/>
          <w:szCs w:val="21"/>
        </w:rPr>
      </w:pPr>
      <w:r>
        <w:rPr>
          <w:rFonts w:hint="eastAsia" w:ascii="宋体" w:hAnsi="宋体"/>
          <w:color w:val="auto"/>
          <w:szCs w:val="21"/>
        </w:rPr>
        <w:t xml:space="preserve"> </w:t>
      </w:r>
    </w:p>
    <w:p>
      <w:pPr>
        <w:spacing w:line="360" w:lineRule="exact"/>
        <w:ind w:firstLine="420" w:firstLineChars="200"/>
        <w:rPr>
          <w:rFonts w:ascii="宋体" w:hAnsi="宋体"/>
          <w:color w:val="auto"/>
          <w:szCs w:val="21"/>
        </w:rPr>
      </w:pPr>
      <w:r>
        <w:rPr>
          <w:rFonts w:hint="eastAsia" w:ascii="宋体" w:hAnsi="宋体"/>
          <w:color w:val="auto"/>
          <w:szCs w:val="21"/>
          <w:lang w:eastAsia="zh-CN"/>
        </w:rPr>
        <w:t>供应商</w:t>
      </w:r>
      <w:r>
        <w:rPr>
          <w:rFonts w:hint="eastAsia" w:ascii="宋体" w:hAnsi="宋体"/>
          <w:color w:val="auto"/>
          <w:szCs w:val="21"/>
        </w:rPr>
        <w:t>（</w:t>
      </w:r>
      <w:r>
        <w:rPr>
          <w:rFonts w:hint="eastAsia" w:ascii="宋体" w:hAnsi="宋体"/>
          <w:color w:val="auto"/>
          <w:szCs w:val="21"/>
          <w:lang w:eastAsia="zh-CN"/>
        </w:rPr>
        <w:t>盖章</w:t>
      </w:r>
      <w:r>
        <w:rPr>
          <w:rFonts w:hint="eastAsia" w:ascii="宋体" w:hAnsi="宋体"/>
          <w:color w:val="auto"/>
          <w:szCs w:val="21"/>
        </w:rPr>
        <w:t>）：                         法定代表人（签字或盖章）：</w:t>
      </w:r>
    </w:p>
    <w:p>
      <w:pPr>
        <w:spacing w:line="360" w:lineRule="exact"/>
        <w:ind w:firstLine="3360" w:firstLineChars="1600"/>
        <w:rPr>
          <w:rFonts w:ascii="宋体" w:hAnsi="宋体"/>
          <w:color w:val="auto"/>
          <w:szCs w:val="21"/>
        </w:rPr>
      </w:pPr>
    </w:p>
    <w:p>
      <w:pPr>
        <w:pStyle w:val="24"/>
        <w:spacing w:after="0" w:line="360" w:lineRule="exact"/>
        <w:ind w:firstLine="240"/>
        <w:rPr>
          <w:rFonts w:ascii="宋体" w:hAnsi="宋体" w:eastAsia="宋体"/>
          <w:b/>
          <w:color w:val="auto"/>
          <w:sz w:val="24"/>
          <w:szCs w:val="24"/>
        </w:rPr>
      </w:pPr>
      <w:r>
        <w:rPr>
          <w:rFonts w:hint="eastAsia" w:ascii="宋体" w:hAnsi="宋体" w:eastAsia="宋体"/>
          <w:color w:val="auto"/>
          <w:sz w:val="24"/>
          <w:szCs w:val="24"/>
        </w:rPr>
        <w:t xml:space="preserve"> 日期：   年   月   日</w:t>
      </w:r>
    </w:p>
    <w:p>
      <w:pPr>
        <w:spacing w:line="400" w:lineRule="exact"/>
        <w:ind w:firstLine="560" w:firstLineChars="200"/>
        <w:rPr>
          <w:rFonts w:ascii="宋体" w:hAnsi="宋体" w:cs="宋体"/>
          <w:bCs/>
          <w:color w:val="auto"/>
          <w:sz w:val="28"/>
          <w:szCs w:val="28"/>
        </w:rPr>
        <w:sectPr>
          <w:footerReference r:id="rId7" w:type="default"/>
          <w:pgSz w:w="11906" w:h="16838"/>
          <w:pgMar w:top="1440" w:right="1416" w:bottom="1440" w:left="1800" w:header="851" w:footer="992" w:gutter="0"/>
          <w:cols w:space="720" w:num="1"/>
          <w:docGrid w:type="lines" w:linePitch="312" w:charSpace="0"/>
        </w:sectPr>
      </w:pPr>
    </w:p>
    <w:p>
      <w:pPr>
        <w:rPr>
          <w:rFonts w:ascii="宋体"/>
          <w:b/>
          <w:color w:val="auto"/>
          <w:sz w:val="30"/>
          <w:szCs w:val="30"/>
        </w:rPr>
      </w:pPr>
      <w:r>
        <w:rPr>
          <w:rFonts w:hint="eastAsia" w:ascii="宋体"/>
          <w:b/>
          <w:color w:val="auto"/>
          <w:sz w:val="30"/>
          <w:szCs w:val="30"/>
        </w:rPr>
        <w:t xml:space="preserve">附件          </w:t>
      </w:r>
      <w:r>
        <w:rPr>
          <w:rFonts w:hint="eastAsia" w:ascii="宋体"/>
          <w:b/>
          <w:color w:val="auto"/>
          <w:sz w:val="30"/>
          <w:szCs w:val="30"/>
          <w:lang w:val="en-US" w:eastAsia="zh-CN"/>
        </w:rPr>
        <w:t xml:space="preserve">       </w:t>
      </w:r>
      <w:r>
        <w:rPr>
          <w:rFonts w:hint="eastAsia" w:ascii="宋体"/>
          <w:b/>
          <w:color w:val="auto"/>
          <w:sz w:val="30"/>
          <w:szCs w:val="30"/>
        </w:rPr>
        <w:t xml:space="preserve"> 服务承诺书</w:t>
      </w:r>
    </w:p>
    <w:p>
      <w:pPr>
        <w:ind w:firstLine="480" w:firstLineChars="200"/>
        <w:rPr>
          <w:rFonts w:ascii="宋体"/>
          <w:color w:val="auto"/>
          <w:sz w:val="24"/>
        </w:rPr>
      </w:pPr>
    </w:p>
    <w:p>
      <w:pPr>
        <w:ind w:firstLine="480" w:firstLineChars="200"/>
        <w:rPr>
          <w:rFonts w:ascii="宋体"/>
          <w:b/>
          <w:color w:val="auto"/>
          <w:sz w:val="24"/>
        </w:rPr>
      </w:pPr>
      <w:r>
        <w:rPr>
          <w:rFonts w:hint="eastAsia" w:ascii="宋体"/>
          <w:color w:val="auto"/>
          <w:sz w:val="24"/>
        </w:rPr>
        <w:t>致：</w:t>
      </w:r>
      <w:r>
        <w:rPr>
          <w:rFonts w:hint="eastAsia" w:ascii="宋体"/>
          <w:color w:val="auto"/>
          <w:sz w:val="24"/>
          <w:u w:val="single"/>
        </w:rPr>
        <w:t xml:space="preserve">               （采购人）</w:t>
      </w:r>
      <w:r>
        <w:rPr>
          <w:rFonts w:hint="eastAsia" w:ascii="宋体"/>
          <w:color w:val="auto"/>
          <w:sz w:val="24"/>
        </w:rPr>
        <w:t>：</w:t>
      </w:r>
    </w:p>
    <w:p>
      <w:pPr>
        <w:keepNext w:val="0"/>
        <w:keepLines w:val="0"/>
        <w:pageBreakBefore w:val="0"/>
        <w:kinsoku/>
        <w:wordWrap/>
        <w:overflowPunct/>
        <w:topLinePunct w:val="0"/>
        <w:autoSpaceDE/>
        <w:autoSpaceDN/>
        <w:bidi w:val="0"/>
        <w:snapToGrid/>
        <w:spacing w:line="800" w:lineRule="exact"/>
        <w:ind w:firstLine="480" w:firstLineChars="200"/>
        <w:textAlignment w:val="baseline"/>
        <w:rPr>
          <w:rFonts w:hint="eastAsia" w:ascii="宋体"/>
          <w:color w:val="auto"/>
          <w:sz w:val="24"/>
        </w:rPr>
      </w:pPr>
      <w:r>
        <w:rPr>
          <w:rFonts w:hint="eastAsia" w:ascii="宋体"/>
          <w:color w:val="auto"/>
          <w:sz w:val="24"/>
        </w:rPr>
        <w:t>本承诺声明：</w:t>
      </w:r>
      <w:r>
        <w:rPr>
          <w:rFonts w:hint="eastAsia" w:ascii="宋体"/>
          <w:color w:val="auto"/>
          <w:sz w:val="24"/>
          <w:u w:val="single"/>
        </w:rPr>
        <w:t xml:space="preserve">                   </w:t>
      </w:r>
      <w:r>
        <w:rPr>
          <w:rFonts w:hint="eastAsia" w:ascii="宋体"/>
          <w:color w:val="auto"/>
          <w:sz w:val="24"/>
        </w:rPr>
        <w:t>（</w:t>
      </w:r>
      <w:r>
        <w:rPr>
          <w:rFonts w:hint="eastAsia" w:ascii="宋体"/>
          <w:color w:val="auto"/>
          <w:sz w:val="24"/>
          <w:lang w:eastAsia="zh-CN"/>
        </w:rPr>
        <w:t>供应商</w:t>
      </w:r>
      <w:r>
        <w:rPr>
          <w:rFonts w:hint="eastAsia" w:ascii="宋体"/>
          <w:color w:val="auto"/>
          <w:sz w:val="24"/>
        </w:rPr>
        <w:t>名称）对本招标文件的相关要求完全响应。若有幸中标将严格按照以上承诺进行服务。</w:t>
      </w:r>
    </w:p>
    <w:p>
      <w:pPr>
        <w:pStyle w:val="8"/>
        <w:rPr>
          <w:color w:val="auto"/>
        </w:rPr>
      </w:pPr>
    </w:p>
    <w:p>
      <w:pPr>
        <w:spacing w:line="800" w:lineRule="exact"/>
        <w:ind w:firstLine="480" w:firstLineChars="200"/>
        <w:rPr>
          <w:rFonts w:ascii="宋体"/>
          <w:color w:val="auto"/>
          <w:sz w:val="24"/>
        </w:rPr>
      </w:pPr>
      <w:r>
        <w:rPr>
          <w:rFonts w:hint="eastAsia" w:ascii="宋体"/>
          <w:color w:val="auto"/>
          <w:sz w:val="24"/>
        </w:rPr>
        <w:t>特此声明。</w:t>
      </w:r>
    </w:p>
    <w:p>
      <w:pPr>
        <w:spacing w:line="600" w:lineRule="exact"/>
        <w:rPr>
          <w:rFonts w:ascii="宋体"/>
          <w:color w:val="auto"/>
          <w:sz w:val="24"/>
        </w:rPr>
      </w:pPr>
      <w:r>
        <w:rPr>
          <w:rFonts w:hint="eastAsia" w:ascii="宋体"/>
          <w:color w:val="auto"/>
          <w:sz w:val="24"/>
        </w:rPr>
        <w:t> </w:t>
      </w:r>
    </w:p>
    <w:p>
      <w:pPr>
        <w:spacing w:line="480" w:lineRule="auto"/>
        <w:ind w:firstLine="480" w:firstLineChars="200"/>
        <w:rPr>
          <w:rFonts w:ascii="宋体" w:hAnsi="宋体"/>
          <w:color w:val="auto"/>
          <w:sz w:val="24"/>
          <w:szCs w:val="21"/>
        </w:rPr>
      </w:pPr>
      <w:r>
        <w:rPr>
          <w:rFonts w:hint="eastAsia" w:ascii="宋体"/>
          <w:color w:val="auto"/>
          <w:sz w:val="24"/>
        </w:rPr>
        <w:t xml:space="preserve">                </w:t>
      </w:r>
      <w:r>
        <w:rPr>
          <w:rFonts w:hint="eastAsia" w:ascii="宋体" w:hAnsi="宋体"/>
          <w:color w:val="auto"/>
          <w:sz w:val="24"/>
          <w:szCs w:val="21"/>
          <w:lang w:eastAsia="zh-CN"/>
        </w:rPr>
        <w:t>供应商</w:t>
      </w:r>
      <w:r>
        <w:rPr>
          <w:rFonts w:hint="eastAsia" w:ascii="宋体" w:hAnsi="宋体"/>
          <w:color w:val="auto"/>
          <w:sz w:val="24"/>
          <w:szCs w:val="21"/>
        </w:rPr>
        <w:t>名称：</w:t>
      </w:r>
      <w:r>
        <w:rPr>
          <w:rFonts w:ascii="宋体" w:hAnsi="宋体"/>
          <w:color w:val="auto"/>
          <w:sz w:val="24"/>
          <w:szCs w:val="21"/>
          <w:u w:val="single"/>
        </w:rPr>
        <w:t xml:space="preserve">      </w:t>
      </w:r>
      <w:r>
        <w:rPr>
          <w:rFonts w:hint="eastAsia" w:ascii="宋体" w:hAnsi="宋体"/>
          <w:color w:val="auto"/>
          <w:sz w:val="24"/>
          <w:szCs w:val="21"/>
          <w:u w:val="single"/>
        </w:rPr>
        <w:t xml:space="preserve">                    </w:t>
      </w:r>
      <w:r>
        <w:rPr>
          <w:rFonts w:hint="eastAsia" w:ascii="宋体" w:hAnsi="宋体"/>
          <w:color w:val="auto"/>
          <w:sz w:val="24"/>
          <w:szCs w:val="21"/>
        </w:rPr>
        <w:t>（</w:t>
      </w:r>
      <w:r>
        <w:rPr>
          <w:rFonts w:hint="eastAsia" w:ascii="宋体" w:hAnsi="宋体"/>
          <w:color w:val="auto"/>
          <w:sz w:val="24"/>
          <w:szCs w:val="21"/>
          <w:lang w:eastAsia="zh-CN"/>
        </w:rPr>
        <w:t>盖章</w:t>
      </w:r>
      <w:r>
        <w:rPr>
          <w:rFonts w:hint="eastAsia" w:ascii="宋体" w:hAnsi="宋体"/>
          <w:color w:val="auto"/>
          <w:sz w:val="24"/>
          <w:szCs w:val="21"/>
        </w:rPr>
        <w:t>）</w:t>
      </w:r>
    </w:p>
    <w:p>
      <w:pPr>
        <w:spacing w:line="480" w:lineRule="auto"/>
        <w:ind w:firstLine="480" w:firstLineChars="200"/>
        <w:jc w:val="right"/>
        <w:rPr>
          <w:rFonts w:ascii="宋体" w:hAnsi="宋体"/>
          <w:color w:val="auto"/>
          <w:sz w:val="24"/>
          <w:szCs w:val="21"/>
        </w:rPr>
      </w:pPr>
      <w:r>
        <w:rPr>
          <w:rFonts w:hint="eastAsia" w:ascii="宋体" w:hAnsi="宋体"/>
          <w:color w:val="auto"/>
          <w:sz w:val="24"/>
          <w:szCs w:val="21"/>
        </w:rPr>
        <w:t>法定代表人：</w:t>
      </w:r>
      <w:r>
        <w:rPr>
          <w:rFonts w:hint="eastAsia" w:ascii="宋体" w:hAnsi="宋体"/>
          <w:color w:val="auto"/>
          <w:sz w:val="24"/>
          <w:szCs w:val="21"/>
          <w:u w:val="single"/>
        </w:rPr>
        <w:t xml:space="preserve">                               </w:t>
      </w:r>
      <w:r>
        <w:rPr>
          <w:rFonts w:hint="eastAsia" w:ascii="宋体" w:hAnsi="宋体"/>
          <w:color w:val="auto"/>
          <w:sz w:val="24"/>
          <w:szCs w:val="21"/>
        </w:rPr>
        <w:t>(签字或盖章)</w:t>
      </w:r>
    </w:p>
    <w:p>
      <w:pPr>
        <w:pStyle w:val="9"/>
        <w:ind w:left="0" w:leftChars="0" w:firstLine="0" w:firstLineChars="0"/>
        <w:rPr>
          <w:rFonts w:hint="default"/>
          <w:color w:val="auto"/>
        </w:rPr>
      </w:pPr>
      <w:r>
        <w:rPr>
          <w:rFonts w:hAnsi="宋体"/>
          <w:color w:val="auto"/>
          <w:sz w:val="24"/>
          <w:szCs w:val="21"/>
        </w:rPr>
        <w:t xml:space="preserve">                                  日    期：</w:t>
      </w:r>
      <w:r>
        <w:rPr>
          <w:rFonts w:hAnsi="宋体"/>
          <w:color w:val="auto"/>
          <w:sz w:val="24"/>
          <w:szCs w:val="21"/>
          <w:u w:val="single"/>
        </w:rPr>
        <w:t xml:space="preserve">        </w:t>
      </w:r>
      <w:r>
        <w:rPr>
          <w:rFonts w:hAnsi="宋体"/>
          <w:color w:val="auto"/>
          <w:sz w:val="24"/>
          <w:szCs w:val="21"/>
        </w:rPr>
        <w:t>年</w:t>
      </w:r>
      <w:r>
        <w:rPr>
          <w:rFonts w:hAnsi="宋体"/>
          <w:color w:val="auto"/>
          <w:sz w:val="24"/>
          <w:szCs w:val="21"/>
          <w:u w:val="single"/>
        </w:rPr>
        <w:t xml:space="preserve">      </w:t>
      </w:r>
      <w:r>
        <w:rPr>
          <w:rFonts w:hAnsi="宋体"/>
          <w:color w:val="auto"/>
          <w:sz w:val="24"/>
          <w:szCs w:val="21"/>
        </w:rPr>
        <w:t>月</w:t>
      </w:r>
      <w:r>
        <w:rPr>
          <w:rFonts w:hAnsi="宋体"/>
          <w:color w:val="auto"/>
          <w:sz w:val="24"/>
          <w:szCs w:val="21"/>
          <w:u w:val="single"/>
        </w:rPr>
        <w:t xml:space="preserve">      </w:t>
      </w:r>
      <w:r>
        <w:rPr>
          <w:rFonts w:hAnsi="宋体"/>
          <w:color w:val="auto"/>
          <w:sz w:val="24"/>
          <w:szCs w:val="21"/>
        </w:rPr>
        <w:t>日</w:t>
      </w:r>
    </w:p>
    <w:p>
      <w:pPr>
        <w:ind w:firstLine="140" w:firstLineChars="50"/>
        <w:jc w:val="right"/>
        <w:rPr>
          <w:rFonts w:ascii="宋体" w:hAnsi="宋体"/>
          <w:color w:val="auto"/>
          <w:sz w:val="28"/>
          <w:szCs w:val="28"/>
          <w:bdr w:val="single" w:color="auto" w:sz="4" w:space="0"/>
        </w:rPr>
      </w:pPr>
    </w:p>
    <w:p>
      <w:pPr>
        <w:ind w:firstLine="140" w:firstLineChars="50"/>
        <w:jc w:val="right"/>
        <w:rPr>
          <w:rFonts w:ascii="宋体" w:hAnsi="宋体"/>
          <w:color w:val="auto"/>
          <w:sz w:val="28"/>
          <w:szCs w:val="28"/>
          <w:bdr w:val="single" w:color="auto" w:sz="4" w:space="0"/>
        </w:rPr>
      </w:pPr>
    </w:p>
    <w:p>
      <w:pPr>
        <w:pStyle w:val="9"/>
        <w:ind w:firstLine="560"/>
        <w:rPr>
          <w:rFonts w:hint="default" w:ascii="宋体" w:hAnsi="宋体"/>
          <w:color w:val="auto"/>
          <w:sz w:val="28"/>
          <w:szCs w:val="28"/>
          <w:bdr w:val="single" w:color="auto" w:sz="4" w:space="0"/>
        </w:rPr>
      </w:pPr>
    </w:p>
    <w:p>
      <w:pPr>
        <w:rPr>
          <w:rFonts w:ascii="宋体" w:hAnsi="宋体"/>
          <w:color w:val="auto"/>
          <w:sz w:val="28"/>
          <w:szCs w:val="28"/>
          <w:bdr w:val="single" w:color="auto" w:sz="4" w:space="0"/>
        </w:rPr>
      </w:pPr>
    </w:p>
    <w:p>
      <w:pPr>
        <w:pStyle w:val="9"/>
        <w:ind w:firstLine="560"/>
        <w:rPr>
          <w:rFonts w:hint="default" w:ascii="宋体" w:hAnsi="宋体"/>
          <w:color w:val="auto"/>
          <w:sz w:val="28"/>
          <w:szCs w:val="28"/>
          <w:bdr w:val="single" w:color="auto" w:sz="4" w:space="0"/>
        </w:rPr>
      </w:pPr>
    </w:p>
    <w:p>
      <w:pPr>
        <w:rPr>
          <w:rFonts w:ascii="宋体" w:hAnsi="宋体"/>
          <w:color w:val="auto"/>
          <w:sz w:val="28"/>
          <w:szCs w:val="28"/>
          <w:bdr w:val="single" w:color="auto" w:sz="4" w:space="0"/>
        </w:rPr>
      </w:pPr>
    </w:p>
    <w:p>
      <w:pPr>
        <w:pStyle w:val="9"/>
        <w:ind w:firstLine="560"/>
        <w:rPr>
          <w:rFonts w:hint="default" w:ascii="宋体" w:hAnsi="宋体"/>
          <w:color w:val="auto"/>
          <w:sz w:val="28"/>
          <w:szCs w:val="28"/>
          <w:bdr w:val="single" w:color="auto" w:sz="4" w:space="0"/>
        </w:rPr>
      </w:pPr>
    </w:p>
    <w:p>
      <w:pPr>
        <w:rPr>
          <w:rFonts w:ascii="宋体" w:hAnsi="宋体"/>
          <w:color w:val="auto"/>
          <w:sz w:val="28"/>
          <w:szCs w:val="28"/>
          <w:bdr w:val="single" w:color="auto" w:sz="4" w:space="0"/>
        </w:rPr>
      </w:pPr>
    </w:p>
    <w:p>
      <w:pPr>
        <w:pStyle w:val="9"/>
        <w:ind w:firstLine="560"/>
        <w:rPr>
          <w:rFonts w:hint="default" w:ascii="宋体" w:hAnsi="宋体"/>
          <w:color w:val="auto"/>
          <w:sz w:val="28"/>
          <w:szCs w:val="28"/>
          <w:bdr w:val="single" w:color="auto" w:sz="4" w:space="0"/>
        </w:rPr>
      </w:pPr>
    </w:p>
    <w:p>
      <w:pPr>
        <w:rPr>
          <w:rFonts w:ascii="宋体" w:hAnsi="宋体"/>
          <w:color w:val="auto"/>
          <w:sz w:val="28"/>
          <w:szCs w:val="28"/>
          <w:bdr w:val="single" w:color="auto" w:sz="4" w:space="0"/>
        </w:rPr>
      </w:pPr>
    </w:p>
    <w:p>
      <w:pPr>
        <w:pStyle w:val="9"/>
        <w:ind w:firstLine="560"/>
        <w:rPr>
          <w:rFonts w:hint="default" w:ascii="宋体" w:hAnsi="宋体"/>
          <w:color w:val="auto"/>
          <w:sz w:val="28"/>
          <w:szCs w:val="28"/>
          <w:bdr w:val="single" w:color="auto" w:sz="4" w:space="0"/>
        </w:rPr>
      </w:pPr>
    </w:p>
    <w:p>
      <w:pPr>
        <w:rPr>
          <w:rFonts w:ascii="宋体" w:hAnsi="宋体"/>
          <w:color w:val="auto"/>
          <w:sz w:val="28"/>
          <w:szCs w:val="28"/>
          <w:bdr w:val="single" w:color="auto" w:sz="4" w:space="0"/>
        </w:rPr>
      </w:pPr>
    </w:p>
    <w:p>
      <w:pPr>
        <w:pStyle w:val="9"/>
        <w:ind w:firstLine="560"/>
        <w:rPr>
          <w:rFonts w:hint="default" w:ascii="宋体" w:hAnsi="宋体"/>
          <w:color w:val="auto"/>
          <w:sz w:val="28"/>
          <w:szCs w:val="28"/>
          <w:bdr w:val="single" w:color="auto" w:sz="4" w:space="0"/>
        </w:rPr>
      </w:pPr>
    </w:p>
    <w:p>
      <w:pPr>
        <w:rPr>
          <w:rFonts w:ascii="宋体" w:hAnsi="宋体"/>
          <w:color w:val="auto"/>
          <w:sz w:val="28"/>
          <w:szCs w:val="28"/>
          <w:bdr w:val="single" w:color="auto" w:sz="4" w:space="0"/>
        </w:rPr>
      </w:pPr>
    </w:p>
    <w:p>
      <w:pPr>
        <w:rPr>
          <w:color w:val="auto"/>
        </w:rPr>
      </w:pPr>
    </w:p>
    <w:p>
      <w:pPr>
        <w:ind w:firstLine="140" w:firstLineChars="50"/>
        <w:jc w:val="right"/>
        <w:rPr>
          <w:rFonts w:ascii="宋体" w:hAnsi="宋体"/>
          <w:color w:val="auto"/>
          <w:sz w:val="28"/>
          <w:szCs w:val="28"/>
          <w:bdr w:val="single" w:color="auto" w:sz="4" w:space="0"/>
        </w:rPr>
      </w:pPr>
    </w:p>
    <w:p>
      <w:pPr>
        <w:pStyle w:val="16"/>
        <w:numPr>
          <w:ilvl w:val="1"/>
          <w:numId w:val="0"/>
        </w:numPr>
        <w:rPr>
          <w:rFonts w:hint="eastAsia"/>
        </w:rPr>
      </w:pPr>
    </w:p>
    <w:p>
      <w:pPr>
        <w:rPr>
          <w:rFonts w:hint="eastAsia"/>
        </w:rPr>
      </w:pPr>
    </w:p>
    <w:p>
      <w:pPr>
        <w:pStyle w:val="16"/>
        <w:numPr>
          <w:ilvl w:val="1"/>
          <w:numId w:val="0"/>
        </w:numPr>
        <w:ind w:leftChars="200"/>
        <w:rPr>
          <w:rFonts w:hint="eastAsia"/>
        </w:rPr>
      </w:pPr>
    </w:p>
    <w:p>
      <w:pPr>
        <w:ind w:firstLine="140" w:firstLineChars="50"/>
        <w:jc w:val="right"/>
        <w:rPr>
          <w:rFonts w:ascii="宋体" w:hAnsi="宋体"/>
          <w:color w:val="auto"/>
          <w:sz w:val="28"/>
          <w:szCs w:val="28"/>
          <w:bdr w:val="single" w:color="auto" w:sz="4" w:space="0"/>
        </w:rPr>
      </w:pPr>
      <w:r>
        <w:rPr>
          <w:rFonts w:hint="eastAsia" w:ascii="宋体" w:hAnsi="宋体"/>
          <w:color w:val="auto"/>
          <w:sz w:val="28"/>
          <w:szCs w:val="28"/>
          <w:bdr w:val="single" w:color="auto" w:sz="4" w:space="0"/>
        </w:rPr>
        <w:t>注明正本或副本</w:t>
      </w:r>
    </w:p>
    <w:p>
      <w:pPr>
        <w:jc w:val="center"/>
        <w:rPr>
          <w:rFonts w:eastAsia="黑体"/>
          <w:color w:val="auto"/>
          <w:sz w:val="20"/>
        </w:rPr>
      </w:pPr>
    </w:p>
    <w:p>
      <w:pPr>
        <w:rPr>
          <w:rFonts w:eastAsia="黑体"/>
          <w:color w:val="auto"/>
          <w:sz w:val="20"/>
        </w:rPr>
      </w:pPr>
    </w:p>
    <w:p>
      <w:pPr>
        <w:spacing w:line="480" w:lineRule="auto"/>
        <w:jc w:val="center"/>
        <w:outlineLvl w:val="1"/>
        <w:rPr>
          <w:rFonts w:ascii="宋体" w:hAnsi="宋体"/>
          <w:b/>
          <w:color w:val="auto"/>
          <w:sz w:val="44"/>
          <w:szCs w:val="44"/>
        </w:rPr>
      </w:pPr>
      <w:r>
        <w:rPr>
          <w:rFonts w:hint="eastAsia" w:ascii="宋体" w:hAnsi="宋体"/>
          <w:b/>
          <w:color w:val="auto"/>
          <w:sz w:val="44"/>
          <w:szCs w:val="44"/>
        </w:rPr>
        <w:t>技术文件</w:t>
      </w:r>
    </w:p>
    <w:p>
      <w:pPr>
        <w:spacing w:line="480" w:lineRule="auto"/>
        <w:jc w:val="center"/>
        <w:rPr>
          <w:rFonts w:ascii="宋体" w:hAnsi="宋体"/>
          <w:color w:val="auto"/>
          <w:sz w:val="32"/>
          <w:szCs w:val="32"/>
        </w:rPr>
      </w:pPr>
      <w:r>
        <w:rPr>
          <w:rFonts w:hint="eastAsia" w:ascii="宋体" w:hAnsi="宋体"/>
          <w:color w:val="auto"/>
          <w:sz w:val="32"/>
          <w:szCs w:val="32"/>
        </w:rPr>
        <w:t>（</w:t>
      </w:r>
      <w:r>
        <w:rPr>
          <w:rFonts w:ascii="宋体" w:hAnsi="宋体"/>
          <w:color w:val="auto"/>
          <w:sz w:val="32"/>
          <w:szCs w:val="32"/>
        </w:rPr>
        <w:t>投标文件</w:t>
      </w:r>
      <w:r>
        <w:rPr>
          <w:rFonts w:hint="eastAsia" w:ascii="宋体" w:hAnsi="宋体"/>
          <w:color w:val="auto"/>
          <w:sz w:val="32"/>
          <w:szCs w:val="32"/>
        </w:rPr>
        <w:t>二）</w:t>
      </w:r>
    </w:p>
    <w:p>
      <w:pPr>
        <w:spacing w:line="480" w:lineRule="auto"/>
        <w:jc w:val="center"/>
        <w:rPr>
          <w:rFonts w:eastAsia="黑体"/>
          <w:color w:val="auto"/>
          <w:sz w:val="44"/>
          <w:szCs w:val="44"/>
        </w:rPr>
      </w:pPr>
    </w:p>
    <w:p>
      <w:pPr>
        <w:spacing w:line="480" w:lineRule="auto"/>
        <w:jc w:val="center"/>
        <w:rPr>
          <w:rFonts w:ascii="宋体" w:hAnsi="宋体"/>
          <w:color w:val="auto"/>
          <w:sz w:val="32"/>
          <w:szCs w:val="32"/>
        </w:rPr>
      </w:pPr>
      <w:r>
        <w:rPr>
          <w:rFonts w:hint="eastAsia" w:ascii="宋体" w:hAnsi="宋体"/>
          <w:color w:val="auto"/>
          <w:sz w:val="32"/>
          <w:szCs w:val="32"/>
          <w:u w:val="single"/>
        </w:rPr>
        <w:t xml:space="preserve">        </w:t>
      </w:r>
      <w:r>
        <w:rPr>
          <w:rFonts w:ascii="宋体" w:hAnsi="宋体"/>
          <w:color w:val="auto"/>
          <w:sz w:val="32"/>
          <w:szCs w:val="32"/>
        </w:rPr>
        <w:t>项目名称</w:t>
      </w:r>
    </w:p>
    <w:p>
      <w:pPr>
        <w:spacing w:line="480" w:lineRule="auto"/>
        <w:rPr>
          <w:rFonts w:ascii="宋体" w:hAnsi="宋体"/>
          <w:color w:val="auto"/>
          <w:sz w:val="28"/>
          <w:szCs w:val="28"/>
        </w:rPr>
      </w:pPr>
    </w:p>
    <w:p>
      <w:pPr>
        <w:spacing w:line="480" w:lineRule="auto"/>
        <w:rPr>
          <w:rFonts w:ascii="宋体" w:hAnsi="宋体"/>
          <w:color w:val="auto"/>
          <w:sz w:val="28"/>
          <w:szCs w:val="28"/>
        </w:rPr>
      </w:pPr>
    </w:p>
    <w:p>
      <w:pPr>
        <w:spacing w:line="480" w:lineRule="auto"/>
        <w:rPr>
          <w:rFonts w:ascii="宋体" w:hAnsi="宋体"/>
          <w:color w:val="auto"/>
          <w:sz w:val="28"/>
          <w:szCs w:val="28"/>
        </w:rPr>
      </w:pPr>
    </w:p>
    <w:p>
      <w:pPr>
        <w:spacing w:line="480" w:lineRule="auto"/>
        <w:rPr>
          <w:rFonts w:ascii="宋体" w:hAnsi="宋体"/>
          <w:color w:val="auto"/>
          <w:sz w:val="28"/>
          <w:szCs w:val="28"/>
        </w:rPr>
      </w:pPr>
    </w:p>
    <w:p>
      <w:pPr>
        <w:spacing w:line="480" w:lineRule="auto"/>
        <w:rPr>
          <w:rFonts w:ascii="宋体" w:hAnsi="宋体"/>
          <w:color w:val="auto"/>
          <w:sz w:val="28"/>
          <w:szCs w:val="28"/>
        </w:rPr>
      </w:pPr>
    </w:p>
    <w:p>
      <w:pPr>
        <w:spacing w:line="480" w:lineRule="auto"/>
        <w:rPr>
          <w:rFonts w:ascii="宋体" w:hAnsi="宋体"/>
          <w:color w:val="auto"/>
          <w:sz w:val="28"/>
          <w:szCs w:val="28"/>
        </w:rPr>
      </w:pPr>
    </w:p>
    <w:p>
      <w:pPr>
        <w:spacing w:line="480" w:lineRule="auto"/>
        <w:rPr>
          <w:rFonts w:ascii="宋体" w:hAnsi="宋体"/>
          <w:color w:val="auto"/>
          <w:sz w:val="28"/>
          <w:szCs w:val="28"/>
        </w:rPr>
      </w:pPr>
    </w:p>
    <w:p>
      <w:pPr>
        <w:spacing w:line="480" w:lineRule="auto"/>
        <w:jc w:val="center"/>
        <w:rPr>
          <w:rFonts w:ascii="宋体" w:hAnsi="宋体"/>
          <w:color w:val="auto"/>
          <w:sz w:val="28"/>
          <w:szCs w:val="28"/>
          <w:u w:val="single"/>
        </w:rPr>
      </w:pPr>
      <w:r>
        <w:rPr>
          <w:rFonts w:hint="eastAsia" w:ascii="宋体" w:hAnsi="宋体"/>
          <w:color w:val="auto"/>
          <w:sz w:val="28"/>
          <w:szCs w:val="28"/>
          <w:lang w:eastAsia="zh-CN"/>
        </w:rPr>
        <w:t>供应商</w:t>
      </w:r>
      <w:r>
        <w:rPr>
          <w:rFonts w:ascii="宋体" w:hAnsi="宋体"/>
          <w:color w:val="auto"/>
          <w:sz w:val="28"/>
          <w:szCs w:val="28"/>
        </w:rPr>
        <w:t>：</w:t>
      </w:r>
      <w:r>
        <w:rPr>
          <w:rFonts w:ascii="宋体" w:hAnsi="宋体"/>
          <w:color w:val="auto"/>
          <w:sz w:val="28"/>
          <w:szCs w:val="28"/>
          <w:u w:val="single"/>
        </w:rPr>
        <w:t xml:space="preserve">                     </w:t>
      </w:r>
      <w:r>
        <w:rPr>
          <w:rFonts w:hint="eastAsia" w:ascii="宋体" w:hAnsi="宋体"/>
          <w:color w:val="auto"/>
          <w:sz w:val="28"/>
          <w:szCs w:val="28"/>
          <w:u w:val="single"/>
        </w:rPr>
        <w:t xml:space="preserve">  </w:t>
      </w:r>
      <w:r>
        <w:rPr>
          <w:rFonts w:ascii="宋体" w:hAnsi="宋体"/>
          <w:color w:val="auto"/>
          <w:sz w:val="28"/>
          <w:szCs w:val="28"/>
          <w:u w:val="single"/>
        </w:rPr>
        <w:t xml:space="preserve">       </w:t>
      </w:r>
      <w:r>
        <w:rPr>
          <w:rFonts w:ascii="宋体" w:hAnsi="宋体"/>
          <w:color w:val="auto"/>
          <w:sz w:val="28"/>
          <w:szCs w:val="28"/>
        </w:rPr>
        <w:t>（</w:t>
      </w:r>
      <w:r>
        <w:rPr>
          <w:rFonts w:hint="eastAsia" w:ascii="宋体" w:hAnsi="宋体"/>
          <w:color w:val="auto"/>
          <w:sz w:val="28"/>
          <w:szCs w:val="28"/>
          <w:lang w:eastAsia="zh-CN"/>
        </w:rPr>
        <w:t>盖章</w:t>
      </w:r>
      <w:r>
        <w:rPr>
          <w:rFonts w:ascii="宋体" w:hAnsi="宋体"/>
          <w:color w:val="auto"/>
          <w:sz w:val="28"/>
          <w:szCs w:val="28"/>
        </w:rPr>
        <w:t>）</w:t>
      </w:r>
    </w:p>
    <w:p>
      <w:pPr>
        <w:spacing w:line="480" w:lineRule="auto"/>
        <w:jc w:val="center"/>
        <w:rPr>
          <w:rFonts w:ascii="宋体" w:hAnsi="宋体"/>
          <w:color w:val="auto"/>
          <w:sz w:val="28"/>
          <w:szCs w:val="28"/>
        </w:rPr>
      </w:pPr>
      <w:r>
        <w:rPr>
          <w:rFonts w:ascii="宋体" w:hAnsi="宋体"/>
          <w:color w:val="auto"/>
          <w:sz w:val="28"/>
          <w:szCs w:val="28"/>
        </w:rPr>
        <w:t>法定代表人或其委托代理人：</w:t>
      </w:r>
      <w:r>
        <w:rPr>
          <w:rFonts w:ascii="宋体" w:hAnsi="宋体"/>
          <w:color w:val="auto"/>
          <w:sz w:val="28"/>
          <w:szCs w:val="28"/>
          <w:u w:val="single"/>
        </w:rPr>
        <w:t xml:space="preserve">                </w:t>
      </w:r>
      <w:r>
        <w:rPr>
          <w:rFonts w:ascii="宋体" w:hAnsi="宋体"/>
          <w:color w:val="auto"/>
          <w:sz w:val="28"/>
          <w:szCs w:val="28"/>
        </w:rPr>
        <w:t>（签字</w:t>
      </w:r>
      <w:r>
        <w:rPr>
          <w:rFonts w:hint="eastAsia" w:ascii="宋体" w:hAnsi="宋体"/>
          <w:color w:val="auto"/>
          <w:sz w:val="28"/>
          <w:szCs w:val="28"/>
        </w:rPr>
        <w:t>或盖章</w:t>
      </w:r>
      <w:r>
        <w:rPr>
          <w:rFonts w:ascii="宋体" w:hAnsi="宋体"/>
          <w:color w:val="auto"/>
          <w:sz w:val="28"/>
          <w:szCs w:val="28"/>
        </w:rPr>
        <w:t>）</w:t>
      </w:r>
    </w:p>
    <w:p>
      <w:pPr>
        <w:spacing w:line="480" w:lineRule="auto"/>
        <w:jc w:val="center"/>
        <w:rPr>
          <w:rFonts w:ascii="宋体" w:hAnsi="宋体"/>
          <w:color w:val="auto"/>
          <w:sz w:val="28"/>
          <w:szCs w:val="28"/>
        </w:rPr>
      </w:pPr>
      <w:r>
        <w:rPr>
          <w:rFonts w:ascii="宋体" w:hAnsi="宋体"/>
          <w:color w:val="auto"/>
          <w:sz w:val="28"/>
          <w:szCs w:val="28"/>
          <w:u w:val="single"/>
        </w:rPr>
        <w:t xml:space="preserve">        </w:t>
      </w:r>
      <w:r>
        <w:rPr>
          <w:rFonts w:ascii="宋体" w:hAnsi="宋体"/>
          <w:color w:val="auto"/>
          <w:sz w:val="28"/>
          <w:szCs w:val="28"/>
        </w:rPr>
        <w:t>年</w:t>
      </w:r>
      <w:r>
        <w:rPr>
          <w:rFonts w:ascii="宋体" w:hAnsi="宋体"/>
          <w:color w:val="auto"/>
          <w:sz w:val="28"/>
          <w:szCs w:val="28"/>
          <w:u w:val="single"/>
        </w:rPr>
        <w:t xml:space="preserve">        </w:t>
      </w:r>
      <w:r>
        <w:rPr>
          <w:rFonts w:ascii="宋体" w:hAnsi="宋体"/>
          <w:color w:val="auto"/>
          <w:sz w:val="28"/>
          <w:szCs w:val="28"/>
        </w:rPr>
        <w:t>月</w:t>
      </w:r>
      <w:r>
        <w:rPr>
          <w:rFonts w:ascii="宋体" w:hAnsi="宋体"/>
          <w:color w:val="auto"/>
          <w:sz w:val="28"/>
          <w:szCs w:val="28"/>
          <w:u w:val="single"/>
        </w:rPr>
        <w:t xml:space="preserve">        </w:t>
      </w:r>
      <w:r>
        <w:rPr>
          <w:rFonts w:ascii="宋体" w:hAnsi="宋体"/>
          <w:color w:val="auto"/>
          <w:sz w:val="28"/>
          <w:szCs w:val="28"/>
        </w:rPr>
        <w:t>日</w:t>
      </w:r>
    </w:p>
    <w:p>
      <w:pPr>
        <w:spacing w:line="540" w:lineRule="exact"/>
        <w:rPr>
          <w:b/>
          <w:color w:val="auto"/>
          <w:sz w:val="44"/>
          <w:szCs w:val="44"/>
        </w:rPr>
      </w:pPr>
    </w:p>
    <w:p>
      <w:pPr>
        <w:spacing w:line="540" w:lineRule="exact"/>
        <w:ind w:firstLine="2628" w:firstLineChars="595"/>
        <w:rPr>
          <w:b/>
          <w:color w:val="auto"/>
          <w:sz w:val="44"/>
          <w:szCs w:val="44"/>
        </w:rPr>
      </w:pPr>
    </w:p>
    <w:p>
      <w:pPr>
        <w:rPr>
          <w:color w:val="auto"/>
        </w:rPr>
      </w:pPr>
    </w:p>
    <w:p>
      <w:pPr>
        <w:spacing w:line="540" w:lineRule="exact"/>
        <w:ind w:firstLine="3507" w:firstLineChars="794"/>
        <w:rPr>
          <w:b/>
          <w:color w:val="auto"/>
          <w:sz w:val="44"/>
          <w:szCs w:val="44"/>
        </w:rPr>
      </w:pPr>
      <w:r>
        <w:rPr>
          <w:rFonts w:hint="eastAsia"/>
          <w:b/>
          <w:color w:val="auto"/>
          <w:sz w:val="44"/>
          <w:szCs w:val="44"/>
        </w:rPr>
        <w:t>目   录</w:t>
      </w:r>
    </w:p>
    <w:p>
      <w:pPr>
        <w:tabs>
          <w:tab w:val="left" w:pos="7350"/>
        </w:tabs>
        <w:spacing w:line="360" w:lineRule="auto"/>
        <w:jc w:val="left"/>
        <w:rPr>
          <w:rFonts w:ascii="宋体" w:hAnsi="宋体"/>
          <w:color w:val="auto"/>
          <w:sz w:val="24"/>
        </w:rPr>
      </w:pPr>
      <w:r>
        <w:rPr>
          <w:rFonts w:hint="eastAsia" w:hAnsi="宋体"/>
          <w:color w:val="auto"/>
          <w:sz w:val="24"/>
        </w:rPr>
        <w:t xml:space="preserve">    </w:t>
      </w:r>
      <w:r>
        <w:rPr>
          <w:rFonts w:ascii="宋体" w:hAnsi="宋体"/>
          <w:color w:val="auto"/>
          <w:sz w:val="24"/>
        </w:rPr>
        <w:tab/>
      </w:r>
    </w:p>
    <w:p>
      <w:pPr>
        <w:pStyle w:val="36"/>
        <w:ind w:left="0" w:leftChars="0" w:firstLine="0" w:firstLineChars="0"/>
        <w:rPr>
          <w:rFonts w:hint="eastAsia" w:hAnsi="宋体"/>
          <w:bCs/>
          <w:color w:val="auto"/>
          <w:szCs w:val="21"/>
          <w:lang w:val="en-US" w:eastAsia="zh-CN"/>
        </w:rPr>
      </w:pPr>
      <w:r>
        <w:rPr>
          <w:rFonts w:hint="eastAsia" w:hAnsi="宋体"/>
          <w:bCs/>
          <w:color w:val="auto"/>
          <w:szCs w:val="21"/>
          <w:lang w:val="en-US" w:eastAsia="zh-CN"/>
        </w:rPr>
        <w:t>（1）</w:t>
      </w:r>
      <w:r>
        <w:rPr>
          <w:rFonts w:hint="eastAsia" w:hAnsi="宋体"/>
          <w:bCs/>
          <w:color w:val="auto"/>
          <w:szCs w:val="21"/>
          <w:lang w:val="zh-TW" w:eastAsia="zh-CN"/>
        </w:rPr>
        <w:t>详细的货物名称、规格、技术参数等【附技术参数响应表、货物的详细配置清单，格式见附件】</w:t>
      </w:r>
      <w:r>
        <w:rPr>
          <w:rFonts w:hint="eastAsia" w:hAnsi="宋体"/>
          <w:bCs/>
          <w:color w:val="auto"/>
          <w:szCs w:val="21"/>
          <w:lang w:val="en-US" w:eastAsia="zh-CN"/>
        </w:rPr>
        <w:t>；</w:t>
      </w:r>
    </w:p>
    <w:p>
      <w:pPr>
        <w:pStyle w:val="36"/>
        <w:ind w:left="0" w:leftChars="0" w:firstLine="0" w:firstLineChars="0"/>
        <w:rPr>
          <w:rFonts w:hint="eastAsia" w:ascii="Times New Roman" w:hAnsi="Times New Roman" w:eastAsia="宋体" w:cs="Times New Roman"/>
          <w:color w:val="000000"/>
          <w:sz w:val="21"/>
          <w:u w:color="000000"/>
          <w:lang w:val="en-US" w:eastAsia="zh-CN" w:bidi="ar-SA"/>
        </w:rPr>
      </w:pPr>
      <w:r>
        <w:rPr>
          <w:rFonts w:hint="eastAsia" w:ascii="Times New Roman" w:hAnsi="Times New Roman" w:eastAsia="宋体" w:cs="Times New Roman"/>
          <w:color w:val="000000"/>
          <w:sz w:val="21"/>
          <w:u w:color="000000"/>
          <w:lang w:val="en-US" w:eastAsia="zh-CN" w:bidi="ar-SA"/>
        </w:rPr>
        <w:t>（2）</w:t>
      </w:r>
      <w:r>
        <w:rPr>
          <w:rFonts w:hint="eastAsia" w:hAnsi="宋体"/>
          <w:bCs/>
          <w:color w:val="auto"/>
          <w:szCs w:val="21"/>
          <w:lang w:val="en-US" w:eastAsia="zh-CN"/>
        </w:rPr>
        <w:t>配送、安装、迁移及供电切换实施整体方案</w:t>
      </w:r>
      <w:r>
        <w:rPr>
          <w:rFonts w:hint="eastAsia" w:ascii="Times New Roman" w:hAnsi="Times New Roman" w:eastAsia="宋体" w:cs="Times New Roman"/>
          <w:color w:val="000000"/>
          <w:sz w:val="21"/>
          <w:u w:color="000000"/>
          <w:lang w:val="en-US" w:eastAsia="zh-CN" w:bidi="ar-SA"/>
        </w:rPr>
        <w:t>；</w:t>
      </w:r>
    </w:p>
    <w:p>
      <w:pPr>
        <w:pStyle w:val="36"/>
        <w:ind w:left="0" w:leftChars="0" w:firstLine="0" w:firstLineChars="0"/>
        <w:rPr>
          <w:rFonts w:hint="eastAsia" w:ascii="Times New Roman" w:hAnsi="Times New Roman" w:eastAsia="宋体" w:cs="Times New Roman"/>
          <w:color w:val="000000"/>
          <w:sz w:val="21"/>
          <w:u w:color="000000"/>
          <w:lang w:val="en-US" w:eastAsia="zh-CN" w:bidi="ar-SA"/>
        </w:rPr>
      </w:pPr>
      <w:r>
        <w:rPr>
          <w:rFonts w:hint="eastAsia" w:ascii="Times New Roman" w:hAnsi="Times New Roman" w:eastAsia="宋体" w:cs="Times New Roman"/>
          <w:color w:val="000000"/>
          <w:sz w:val="21"/>
          <w:u w:color="000000"/>
          <w:lang w:val="en-US" w:eastAsia="zh-CN" w:bidi="ar-SA"/>
        </w:rPr>
        <w:t>（3）</w:t>
      </w:r>
      <w:r>
        <w:rPr>
          <w:rFonts w:hint="eastAsia" w:ascii="宋体" w:hAnsi="宋体"/>
          <w:szCs w:val="21"/>
          <w:lang w:val="en-US" w:eastAsia="zh-CN"/>
        </w:rPr>
        <w:t>培训及</w:t>
      </w:r>
      <w:r>
        <w:rPr>
          <w:rFonts w:hint="eastAsia" w:ascii="宋体" w:hAnsi="宋体"/>
          <w:szCs w:val="21"/>
        </w:rPr>
        <w:t>售后服务响应</w:t>
      </w:r>
      <w:r>
        <w:rPr>
          <w:rFonts w:hint="eastAsia" w:ascii="宋体" w:hAnsi="宋体"/>
          <w:szCs w:val="21"/>
          <w:lang w:val="en-US" w:eastAsia="zh-CN"/>
        </w:rPr>
        <w:t>方案</w:t>
      </w:r>
      <w:r>
        <w:rPr>
          <w:rFonts w:hint="eastAsia" w:ascii="Times New Roman" w:hAnsi="Times New Roman" w:eastAsia="宋体" w:cs="Times New Roman"/>
          <w:color w:val="000000"/>
          <w:sz w:val="21"/>
          <w:u w:color="000000"/>
          <w:lang w:val="en-US" w:eastAsia="zh-CN" w:bidi="ar-SA"/>
        </w:rPr>
        <w:t>；</w:t>
      </w:r>
    </w:p>
    <w:p>
      <w:pPr>
        <w:pStyle w:val="36"/>
        <w:ind w:firstLine="560"/>
        <w:rPr>
          <w:rFonts w:ascii="宋体" w:hAnsi="宋体"/>
          <w:color w:val="auto"/>
          <w:sz w:val="28"/>
          <w:szCs w:val="28"/>
          <w:bdr w:val="single" w:color="auto" w:sz="4" w:space="0"/>
        </w:rPr>
      </w:pPr>
    </w:p>
    <w:p>
      <w:pPr>
        <w:rPr>
          <w:rFonts w:ascii="宋体" w:hAnsi="宋体"/>
          <w:color w:val="auto"/>
          <w:sz w:val="28"/>
          <w:szCs w:val="28"/>
          <w:bdr w:val="single" w:color="auto" w:sz="4" w:space="0"/>
        </w:rPr>
      </w:pPr>
    </w:p>
    <w:p>
      <w:pPr>
        <w:pStyle w:val="36"/>
        <w:ind w:firstLine="560"/>
        <w:rPr>
          <w:rFonts w:ascii="宋体" w:hAnsi="宋体"/>
          <w:color w:val="auto"/>
          <w:sz w:val="28"/>
          <w:szCs w:val="28"/>
          <w:bdr w:val="single" w:color="auto" w:sz="4" w:space="0"/>
        </w:rPr>
      </w:pPr>
    </w:p>
    <w:p>
      <w:pPr>
        <w:rPr>
          <w:rFonts w:ascii="宋体" w:hAnsi="宋体"/>
          <w:color w:val="auto"/>
          <w:sz w:val="28"/>
          <w:szCs w:val="28"/>
          <w:bdr w:val="single" w:color="auto" w:sz="4" w:space="0"/>
        </w:rPr>
      </w:pPr>
    </w:p>
    <w:p>
      <w:pPr>
        <w:pStyle w:val="36"/>
        <w:ind w:firstLine="560"/>
        <w:rPr>
          <w:rFonts w:ascii="宋体" w:hAnsi="宋体"/>
          <w:color w:val="auto"/>
          <w:sz w:val="28"/>
          <w:szCs w:val="28"/>
          <w:bdr w:val="single" w:color="auto" w:sz="4" w:space="0"/>
        </w:rPr>
      </w:pPr>
    </w:p>
    <w:p>
      <w:pPr>
        <w:rPr>
          <w:rFonts w:ascii="宋体" w:hAnsi="宋体"/>
          <w:color w:val="auto"/>
          <w:sz w:val="28"/>
          <w:szCs w:val="28"/>
          <w:bdr w:val="single" w:color="auto" w:sz="4" w:space="0"/>
        </w:rPr>
      </w:pPr>
    </w:p>
    <w:p>
      <w:pPr>
        <w:pStyle w:val="36"/>
        <w:ind w:firstLine="560"/>
        <w:rPr>
          <w:rFonts w:ascii="宋体" w:hAnsi="宋体"/>
          <w:color w:val="auto"/>
          <w:sz w:val="28"/>
          <w:szCs w:val="28"/>
          <w:bdr w:val="single" w:color="auto" w:sz="4" w:space="0"/>
        </w:rPr>
      </w:pPr>
    </w:p>
    <w:p>
      <w:pPr>
        <w:rPr>
          <w:rFonts w:ascii="宋体" w:hAnsi="宋体"/>
          <w:color w:val="auto"/>
          <w:sz w:val="28"/>
          <w:szCs w:val="28"/>
          <w:bdr w:val="single" w:color="auto" w:sz="4" w:space="0"/>
        </w:rPr>
      </w:pPr>
    </w:p>
    <w:p>
      <w:pPr>
        <w:pStyle w:val="36"/>
        <w:ind w:firstLine="560"/>
        <w:rPr>
          <w:rFonts w:ascii="宋体" w:hAnsi="宋体"/>
          <w:color w:val="auto"/>
          <w:sz w:val="28"/>
          <w:szCs w:val="28"/>
          <w:bdr w:val="single" w:color="auto" w:sz="4" w:space="0"/>
        </w:rPr>
      </w:pPr>
    </w:p>
    <w:p>
      <w:pPr>
        <w:rPr>
          <w:rFonts w:ascii="宋体" w:hAnsi="宋体"/>
          <w:color w:val="auto"/>
          <w:sz w:val="28"/>
          <w:szCs w:val="28"/>
          <w:bdr w:val="single" w:color="auto" w:sz="4" w:space="0"/>
        </w:rPr>
      </w:pPr>
    </w:p>
    <w:p>
      <w:pPr>
        <w:pStyle w:val="36"/>
        <w:ind w:firstLine="560"/>
        <w:rPr>
          <w:rFonts w:ascii="宋体" w:hAnsi="宋体"/>
          <w:color w:val="auto"/>
          <w:sz w:val="28"/>
          <w:szCs w:val="28"/>
          <w:bdr w:val="single" w:color="auto" w:sz="4" w:space="0"/>
        </w:rPr>
      </w:pPr>
    </w:p>
    <w:p>
      <w:pPr>
        <w:rPr>
          <w:rFonts w:ascii="宋体" w:hAnsi="宋体"/>
          <w:color w:val="auto"/>
          <w:sz w:val="28"/>
          <w:szCs w:val="28"/>
          <w:bdr w:val="single" w:color="auto" w:sz="4" w:space="0"/>
        </w:rPr>
      </w:pPr>
    </w:p>
    <w:p>
      <w:pPr>
        <w:pStyle w:val="36"/>
        <w:ind w:firstLine="560"/>
        <w:rPr>
          <w:rFonts w:ascii="宋体" w:hAnsi="宋体"/>
          <w:color w:val="auto"/>
          <w:sz w:val="28"/>
          <w:szCs w:val="28"/>
          <w:bdr w:val="single" w:color="auto" w:sz="4" w:space="0"/>
        </w:rPr>
      </w:pPr>
    </w:p>
    <w:p>
      <w:pPr>
        <w:rPr>
          <w:rFonts w:ascii="宋体" w:hAnsi="宋体"/>
          <w:color w:val="auto"/>
          <w:sz w:val="28"/>
          <w:szCs w:val="28"/>
          <w:bdr w:val="single" w:color="auto" w:sz="4" w:space="0"/>
        </w:rPr>
      </w:pPr>
    </w:p>
    <w:p>
      <w:pPr>
        <w:pStyle w:val="36"/>
        <w:ind w:firstLine="560"/>
        <w:rPr>
          <w:rFonts w:ascii="宋体" w:hAnsi="宋体"/>
          <w:color w:val="auto"/>
          <w:sz w:val="28"/>
          <w:szCs w:val="28"/>
          <w:bdr w:val="single" w:color="auto" w:sz="4" w:space="0"/>
        </w:rPr>
      </w:pPr>
    </w:p>
    <w:p>
      <w:pPr>
        <w:rPr>
          <w:rFonts w:ascii="宋体" w:hAnsi="宋体"/>
          <w:color w:val="auto"/>
          <w:sz w:val="28"/>
          <w:szCs w:val="28"/>
          <w:bdr w:val="single" w:color="auto" w:sz="4" w:space="0"/>
        </w:rPr>
      </w:pPr>
    </w:p>
    <w:p>
      <w:pPr>
        <w:pStyle w:val="36"/>
        <w:ind w:firstLine="560"/>
        <w:rPr>
          <w:rFonts w:ascii="宋体" w:hAnsi="宋体"/>
          <w:color w:val="auto"/>
          <w:sz w:val="28"/>
          <w:szCs w:val="28"/>
          <w:bdr w:val="single" w:color="auto" w:sz="4" w:space="0"/>
        </w:rPr>
      </w:pPr>
    </w:p>
    <w:p>
      <w:pPr>
        <w:rPr>
          <w:rFonts w:ascii="宋体" w:hAnsi="宋体"/>
          <w:color w:val="auto"/>
          <w:sz w:val="28"/>
          <w:szCs w:val="28"/>
          <w:bdr w:val="single" w:color="auto" w:sz="4" w:space="0"/>
        </w:rPr>
      </w:pPr>
    </w:p>
    <w:p>
      <w:pPr>
        <w:pStyle w:val="36"/>
        <w:ind w:firstLine="560"/>
        <w:rPr>
          <w:rFonts w:ascii="宋体" w:hAnsi="宋体"/>
          <w:color w:val="auto"/>
          <w:sz w:val="28"/>
          <w:szCs w:val="28"/>
          <w:bdr w:val="single" w:color="auto" w:sz="4" w:space="0"/>
        </w:rPr>
      </w:pPr>
    </w:p>
    <w:p>
      <w:pPr>
        <w:rPr>
          <w:rFonts w:ascii="宋体" w:hAnsi="宋体"/>
          <w:color w:val="auto"/>
          <w:sz w:val="28"/>
          <w:szCs w:val="28"/>
          <w:bdr w:val="single" w:color="auto" w:sz="4" w:space="0"/>
        </w:rPr>
      </w:pPr>
    </w:p>
    <w:p>
      <w:pPr>
        <w:pStyle w:val="36"/>
        <w:ind w:firstLine="560"/>
        <w:rPr>
          <w:rFonts w:ascii="宋体" w:hAnsi="宋体"/>
          <w:color w:val="auto"/>
          <w:sz w:val="28"/>
          <w:szCs w:val="28"/>
          <w:bdr w:val="single" w:color="auto" w:sz="4" w:space="0"/>
        </w:rPr>
      </w:pPr>
    </w:p>
    <w:p>
      <w:pPr>
        <w:rPr>
          <w:rFonts w:ascii="宋体" w:hAnsi="宋体"/>
          <w:color w:val="auto"/>
          <w:sz w:val="28"/>
          <w:szCs w:val="28"/>
          <w:bdr w:val="single" w:color="auto" w:sz="4" w:space="0"/>
        </w:rPr>
      </w:pPr>
    </w:p>
    <w:p>
      <w:pPr>
        <w:pStyle w:val="36"/>
        <w:ind w:firstLine="560"/>
        <w:rPr>
          <w:rFonts w:ascii="宋体" w:hAnsi="宋体"/>
          <w:color w:val="auto"/>
          <w:sz w:val="28"/>
          <w:szCs w:val="28"/>
          <w:bdr w:val="single" w:color="auto" w:sz="4" w:space="0"/>
        </w:rPr>
      </w:pPr>
    </w:p>
    <w:p>
      <w:pPr>
        <w:rPr>
          <w:rFonts w:ascii="宋体" w:hAnsi="宋体"/>
          <w:color w:val="auto"/>
          <w:sz w:val="28"/>
          <w:szCs w:val="28"/>
          <w:bdr w:val="single" w:color="auto" w:sz="4" w:space="0"/>
        </w:rPr>
      </w:pPr>
    </w:p>
    <w:p>
      <w:pPr>
        <w:pStyle w:val="24"/>
        <w:rPr>
          <w:color w:val="auto"/>
        </w:rPr>
      </w:pPr>
    </w:p>
    <w:p>
      <w:pPr>
        <w:jc w:val="center"/>
        <w:rPr>
          <w:rFonts w:hint="eastAsia" w:ascii="宋体" w:hAnsi="宋体"/>
          <w:b/>
          <w:sz w:val="30"/>
          <w:szCs w:val="30"/>
        </w:rPr>
      </w:pPr>
      <w:r>
        <w:rPr>
          <w:rFonts w:hint="eastAsia" w:ascii="宋体" w:hAnsi="宋体"/>
          <w:b/>
          <w:sz w:val="30"/>
          <w:szCs w:val="30"/>
        </w:rPr>
        <w:t>技术参数响应表（格式）</w:t>
      </w:r>
    </w:p>
    <w:p>
      <w:pPr>
        <w:rPr>
          <w:rFonts w:hint="eastAsia" w:ascii="宋体" w:hAnsi="宋体"/>
          <w:sz w:val="24"/>
        </w:r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1421"/>
        <w:gridCol w:w="1539"/>
        <w:gridCol w:w="1555"/>
        <w:gridCol w:w="1577"/>
        <w:gridCol w:w="1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065" w:type="dxa"/>
            <w:vMerge w:val="restart"/>
            <w:noWrap w:val="0"/>
            <w:vAlign w:val="center"/>
          </w:tcPr>
          <w:p>
            <w:pPr>
              <w:spacing w:line="240" w:lineRule="atLeast"/>
              <w:jc w:val="center"/>
              <w:rPr>
                <w:rFonts w:ascii="宋体" w:hAnsi="宋体" w:cs="宋体"/>
                <w:szCs w:val="21"/>
              </w:rPr>
            </w:pPr>
            <w:r>
              <w:rPr>
                <w:rFonts w:hint="eastAsia" w:ascii="宋体" w:hAnsi="宋体" w:cs="宋体"/>
                <w:szCs w:val="21"/>
              </w:rPr>
              <w:t>序号</w:t>
            </w:r>
          </w:p>
        </w:tc>
        <w:tc>
          <w:tcPr>
            <w:tcW w:w="1421" w:type="dxa"/>
            <w:vMerge w:val="restart"/>
            <w:noWrap w:val="0"/>
            <w:vAlign w:val="center"/>
          </w:tcPr>
          <w:p>
            <w:pPr>
              <w:spacing w:line="240" w:lineRule="atLeast"/>
              <w:jc w:val="center"/>
              <w:rPr>
                <w:rFonts w:ascii="宋体" w:hAnsi="宋体" w:cs="宋体"/>
                <w:szCs w:val="21"/>
              </w:rPr>
            </w:pPr>
            <w:r>
              <w:rPr>
                <w:rFonts w:hint="eastAsia" w:ascii="宋体" w:hAnsi="宋体" w:cs="宋体"/>
                <w:szCs w:val="21"/>
              </w:rPr>
              <w:t>品目名称</w:t>
            </w:r>
          </w:p>
        </w:tc>
        <w:tc>
          <w:tcPr>
            <w:tcW w:w="3094" w:type="dxa"/>
            <w:gridSpan w:val="2"/>
            <w:noWrap w:val="0"/>
            <w:vAlign w:val="center"/>
          </w:tcPr>
          <w:p>
            <w:pPr>
              <w:spacing w:line="240" w:lineRule="atLeast"/>
              <w:jc w:val="center"/>
              <w:rPr>
                <w:rFonts w:ascii="宋体" w:hAnsi="宋体" w:cs="宋体"/>
                <w:szCs w:val="21"/>
              </w:rPr>
            </w:pPr>
            <w:r>
              <w:rPr>
                <w:rFonts w:hint="eastAsia" w:ascii="宋体" w:hAnsi="宋体" w:cs="宋体"/>
                <w:szCs w:val="21"/>
              </w:rPr>
              <w:t>规格型号及参数</w:t>
            </w:r>
          </w:p>
        </w:tc>
        <w:tc>
          <w:tcPr>
            <w:tcW w:w="1577" w:type="dxa"/>
            <w:vMerge w:val="restart"/>
            <w:noWrap w:val="0"/>
            <w:vAlign w:val="center"/>
          </w:tcPr>
          <w:p>
            <w:pPr>
              <w:spacing w:line="240" w:lineRule="atLeast"/>
              <w:jc w:val="center"/>
              <w:rPr>
                <w:rFonts w:ascii="宋体" w:hAnsi="宋体" w:cs="宋体"/>
                <w:szCs w:val="21"/>
              </w:rPr>
            </w:pPr>
            <w:r>
              <w:rPr>
                <w:rFonts w:hint="eastAsia" w:ascii="宋体" w:hAnsi="宋体" w:cs="宋体"/>
                <w:szCs w:val="21"/>
              </w:rPr>
              <w:t>是否响应</w:t>
            </w:r>
          </w:p>
        </w:tc>
        <w:tc>
          <w:tcPr>
            <w:tcW w:w="1962" w:type="dxa"/>
            <w:vMerge w:val="restart"/>
            <w:noWrap w:val="0"/>
            <w:vAlign w:val="center"/>
          </w:tcPr>
          <w:p>
            <w:pPr>
              <w:spacing w:line="240" w:lineRule="atLeast"/>
              <w:jc w:val="center"/>
              <w:rPr>
                <w:rFonts w:ascii="宋体" w:hAnsi="宋体" w:cs="宋体"/>
                <w:szCs w:val="21"/>
              </w:rPr>
            </w:pPr>
            <w:r>
              <w:rPr>
                <w:rFonts w:hint="eastAsia" w:ascii="宋体" w:hAnsi="宋体" w:cs="宋体"/>
                <w:szCs w:val="21"/>
              </w:rPr>
              <w:t>其他情况说明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065" w:type="dxa"/>
            <w:vMerge w:val="continue"/>
            <w:noWrap w:val="0"/>
            <w:vAlign w:val="top"/>
          </w:tcPr>
          <w:p>
            <w:pPr>
              <w:spacing w:line="240" w:lineRule="atLeast"/>
              <w:ind w:firstLine="105" w:firstLineChars="50"/>
              <w:rPr>
                <w:rFonts w:hint="eastAsia" w:ascii="宋体" w:hAnsi="宋体" w:cs="宋体"/>
                <w:szCs w:val="21"/>
              </w:rPr>
            </w:pPr>
          </w:p>
        </w:tc>
        <w:tc>
          <w:tcPr>
            <w:tcW w:w="1421" w:type="dxa"/>
            <w:vMerge w:val="continue"/>
            <w:noWrap w:val="0"/>
            <w:vAlign w:val="top"/>
          </w:tcPr>
          <w:p>
            <w:pPr>
              <w:spacing w:line="240" w:lineRule="atLeast"/>
              <w:jc w:val="center"/>
              <w:rPr>
                <w:rFonts w:hint="eastAsia" w:ascii="宋体" w:hAnsi="宋体" w:cs="宋体"/>
                <w:szCs w:val="21"/>
              </w:rPr>
            </w:pPr>
          </w:p>
        </w:tc>
        <w:tc>
          <w:tcPr>
            <w:tcW w:w="1539" w:type="dxa"/>
            <w:noWrap w:val="0"/>
            <w:vAlign w:val="top"/>
          </w:tcPr>
          <w:p>
            <w:pPr>
              <w:spacing w:line="240" w:lineRule="atLeast"/>
              <w:jc w:val="center"/>
              <w:rPr>
                <w:rFonts w:hint="eastAsia" w:ascii="宋体" w:hAnsi="宋体" w:cs="宋体"/>
                <w:szCs w:val="21"/>
              </w:rPr>
            </w:pPr>
            <w:r>
              <w:rPr>
                <w:rFonts w:hint="eastAsia" w:ascii="宋体" w:hAnsi="宋体" w:cs="宋体"/>
                <w:szCs w:val="21"/>
              </w:rPr>
              <w:t>磋商要求规格型号技术参数</w:t>
            </w:r>
          </w:p>
        </w:tc>
        <w:tc>
          <w:tcPr>
            <w:tcW w:w="1555" w:type="dxa"/>
            <w:noWrap w:val="0"/>
            <w:vAlign w:val="top"/>
          </w:tcPr>
          <w:p>
            <w:pPr>
              <w:spacing w:line="240" w:lineRule="atLeast"/>
              <w:jc w:val="center"/>
              <w:rPr>
                <w:rFonts w:hint="eastAsia" w:ascii="宋体" w:hAnsi="宋体" w:cs="宋体"/>
                <w:szCs w:val="21"/>
              </w:rPr>
            </w:pPr>
            <w:r>
              <w:rPr>
                <w:rFonts w:hint="eastAsia" w:ascii="宋体" w:hAnsi="宋体" w:cs="宋体"/>
                <w:szCs w:val="21"/>
              </w:rPr>
              <w:t>响应规格型号技术参数</w:t>
            </w:r>
          </w:p>
        </w:tc>
        <w:tc>
          <w:tcPr>
            <w:tcW w:w="1577" w:type="dxa"/>
            <w:vMerge w:val="continue"/>
            <w:noWrap w:val="0"/>
            <w:vAlign w:val="top"/>
          </w:tcPr>
          <w:p>
            <w:pPr>
              <w:spacing w:line="240" w:lineRule="atLeast"/>
              <w:jc w:val="center"/>
              <w:rPr>
                <w:rFonts w:hint="eastAsia" w:ascii="宋体" w:hAnsi="宋体" w:cs="宋体"/>
                <w:szCs w:val="21"/>
              </w:rPr>
            </w:pPr>
          </w:p>
        </w:tc>
        <w:tc>
          <w:tcPr>
            <w:tcW w:w="1962" w:type="dxa"/>
            <w:vMerge w:val="continue"/>
            <w:noWrap w:val="0"/>
            <w:vAlign w:val="top"/>
          </w:tcPr>
          <w:p>
            <w:pPr>
              <w:spacing w:line="240" w:lineRule="atLeast"/>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1065" w:type="dxa"/>
            <w:shd w:val="clear" w:color="auto" w:fill="auto"/>
            <w:noWrap w:val="0"/>
            <w:vAlign w:val="center"/>
          </w:tcPr>
          <w:p>
            <w:pPr>
              <w:jc w:val="center"/>
              <w:rPr>
                <w:rFonts w:hint="eastAsia" w:ascii="宋体" w:hAnsi="宋体"/>
                <w:szCs w:val="21"/>
              </w:rPr>
            </w:pPr>
            <w:r>
              <w:rPr>
                <w:rFonts w:hint="eastAsia" w:ascii="宋体" w:hAnsi="宋体"/>
                <w:szCs w:val="21"/>
              </w:rPr>
              <w:t>1</w:t>
            </w:r>
          </w:p>
        </w:tc>
        <w:tc>
          <w:tcPr>
            <w:tcW w:w="1421" w:type="dxa"/>
            <w:shd w:val="clear" w:color="auto" w:fill="FFFFFF"/>
            <w:noWrap w:val="0"/>
            <w:vAlign w:val="center"/>
          </w:tcPr>
          <w:p>
            <w:pPr>
              <w:spacing w:line="360" w:lineRule="auto"/>
              <w:jc w:val="center"/>
              <w:textAlignment w:val="center"/>
              <w:rPr>
                <w:rFonts w:hint="eastAsia" w:ascii="宋体" w:hAnsi="宋体"/>
                <w:szCs w:val="21"/>
              </w:rPr>
            </w:pPr>
          </w:p>
        </w:tc>
        <w:tc>
          <w:tcPr>
            <w:tcW w:w="1539" w:type="dxa"/>
            <w:noWrap w:val="0"/>
            <w:vAlign w:val="center"/>
          </w:tcPr>
          <w:p>
            <w:pPr>
              <w:ind w:firstLine="630" w:firstLineChars="300"/>
              <w:jc w:val="center"/>
              <w:rPr>
                <w:rFonts w:hint="eastAsia" w:ascii="宋体" w:hAnsi="宋体"/>
                <w:szCs w:val="21"/>
              </w:rPr>
            </w:pPr>
          </w:p>
        </w:tc>
        <w:tc>
          <w:tcPr>
            <w:tcW w:w="1555" w:type="dxa"/>
            <w:noWrap w:val="0"/>
            <w:vAlign w:val="center"/>
          </w:tcPr>
          <w:p>
            <w:pPr>
              <w:ind w:firstLine="630" w:firstLineChars="300"/>
              <w:jc w:val="center"/>
              <w:rPr>
                <w:rFonts w:hint="eastAsia" w:ascii="宋体" w:hAnsi="宋体"/>
                <w:szCs w:val="21"/>
              </w:rPr>
            </w:pPr>
          </w:p>
        </w:tc>
        <w:tc>
          <w:tcPr>
            <w:tcW w:w="1577" w:type="dxa"/>
            <w:noWrap w:val="0"/>
            <w:vAlign w:val="center"/>
          </w:tcPr>
          <w:p>
            <w:pPr>
              <w:jc w:val="center"/>
              <w:rPr>
                <w:rFonts w:hint="eastAsia" w:ascii="宋体" w:hAnsi="宋体"/>
                <w:szCs w:val="21"/>
              </w:rPr>
            </w:pPr>
            <w:r>
              <w:rPr>
                <w:rFonts w:hint="eastAsia" w:ascii="宋体" w:hAnsi="宋体" w:cs="宋体"/>
                <w:szCs w:val="21"/>
              </w:rPr>
              <w:t>是/否</w:t>
            </w:r>
          </w:p>
        </w:tc>
        <w:tc>
          <w:tcPr>
            <w:tcW w:w="1962" w:type="dxa"/>
            <w:noWrap w:val="0"/>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1065" w:type="dxa"/>
            <w:shd w:val="clear" w:color="auto" w:fill="auto"/>
            <w:noWrap w:val="0"/>
            <w:vAlign w:val="center"/>
          </w:tcPr>
          <w:p>
            <w:pPr>
              <w:jc w:val="center"/>
              <w:rPr>
                <w:rFonts w:hint="eastAsia" w:ascii="宋体" w:hAnsi="宋体"/>
                <w:szCs w:val="21"/>
              </w:rPr>
            </w:pPr>
            <w:r>
              <w:rPr>
                <w:rFonts w:hint="eastAsia" w:ascii="宋体" w:hAnsi="宋体"/>
                <w:szCs w:val="21"/>
              </w:rPr>
              <w:t>2</w:t>
            </w:r>
          </w:p>
        </w:tc>
        <w:tc>
          <w:tcPr>
            <w:tcW w:w="1421" w:type="dxa"/>
            <w:shd w:val="clear" w:color="auto" w:fill="FFFFFF"/>
            <w:noWrap w:val="0"/>
            <w:vAlign w:val="center"/>
          </w:tcPr>
          <w:p>
            <w:pPr>
              <w:spacing w:line="360" w:lineRule="auto"/>
              <w:jc w:val="center"/>
              <w:textAlignment w:val="center"/>
              <w:rPr>
                <w:rFonts w:hint="eastAsia" w:ascii="宋体" w:hAnsi="宋体"/>
                <w:sz w:val="24"/>
              </w:rPr>
            </w:pPr>
          </w:p>
        </w:tc>
        <w:tc>
          <w:tcPr>
            <w:tcW w:w="1539" w:type="dxa"/>
            <w:noWrap w:val="0"/>
            <w:vAlign w:val="center"/>
          </w:tcPr>
          <w:p>
            <w:pPr>
              <w:ind w:firstLine="630" w:firstLineChars="300"/>
              <w:jc w:val="center"/>
              <w:rPr>
                <w:rFonts w:hint="eastAsia" w:ascii="宋体" w:hAnsi="宋体"/>
                <w:szCs w:val="21"/>
              </w:rPr>
            </w:pPr>
          </w:p>
        </w:tc>
        <w:tc>
          <w:tcPr>
            <w:tcW w:w="1555" w:type="dxa"/>
            <w:noWrap w:val="0"/>
            <w:vAlign w:val="center"/>
          </w:tcPr>
          <w:p>
            <w:pPr>
              <w:ind w:firstLine="630" w:firstLineChars="300"/>
              <w:jc w:val="center"/>
              <w:rPr>
                <w:rFonts w:hint="eastAsia" w:ascii="宋体" w:hAnsi="宋体"/>
                <w:szCs w:val="21"/>
              </w:rPr>
            </w:pPr>
          </w:p>
        </w:tc>
        <w:tc>
          <w:tcPr>
            <w:tcW w:w="1577" w:type="dxa"/>
            <w:noWrap w:val="0"/>
            <w:vAlign w:val="center"/>
          </w:tcPr>
          <w:p>
            <w:pPr>
              <w:jc w:val="center"/>
            </w:pPr>
            <w:r>
              <w:rPr>
                <w:rFonts w:hint="eastAsia" w:ascii="宋体" w:hAnsi="宋体" w:cs="宋体"/>
                <w:szCs w:val="21"/>
              </w:rPr>
              <w:t>是/否</w:t>
            </w:r>
          </w:p>
        </w:tc>
        <w:tc>
          <w:tcPr>
            <w:tcW w:w="1962" w:type="dxa"/>
            <w:noWrap w:val="0"/>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1065" w:type="dxa"/>
            <w:shd w:val="clear" w:color="auto" w:fill="auto"/>
            <w:noWrap w:val="0"/>
            <w:vAlign w:val="center"/>
          </w:tcPr>
          <w:p>
            <w:pPr>
              <w:jc w:val="center"/>
              <w:rPr>
                <w:rFonts w:hint="eastAsia" w:ascii="宋体" w:hAnsi="宋体"/>
                <w:szCs w:val="21"/>
              </w:rPr>
            </w:pPr>
            <w:r>
              <w:rPr>
                <w:rFonts w:hint="eastAsia" w:ascii="宋体" w:hAnsi="宋体"/>
                <w:szCs w:val="21"/>
              </w:rPr>
              <w:t>3</w:t>
            </w:r>
          </w:p>
        </w:tc>
        <w:tc>
          <w:tcPr>
            <w:tcW w:w="1421" w:type="dxa"/>
            <w:shd w:val="clear" w:color="auto" w:fill="FFFFFF"/>
            <w:noWrap w:val="0"/>
            <w:vAlign w:val="center"/>
          </w:tcPr>
          <w:p>
            <w:pPr>
              <w:spacing w:line="360" w:lineRule="auto"/>
              <w:jc w:val="center"/>
              <w:textAlignment w:val="center"/>
              <w:rPr>
                <w:rFonts w:hint="eastAsia" w:ascii="宋体" w:hAnsi="宋体"/>
                <w:sz w:val="24"/>
              </w:rPr>
            </w:pPr>
          </w:p>
        </w:tc>
        <w:tc>
          <w:tcPr>
            <w:tcW w:w="1539" w:type="dxa"/>
            <w:noWrap w:val="0"/>
            <w:vAlign w:val="center"/>
          </w:tcPr>
          <w:p>
            <w:pPr>
              <w:ind w:firstLine="630" w:firstLineChars="300"/>
              <w:jc w:val="center"/>
              <w:rPr>
                <w:rFonts w:hint="eastAsia" w:ascii="宋体" w:hAnsi="宋体"/>
                <w:szCs w:val="21"/>
              </w:rPr>
            </w:pPr>
          </w:p>
        </w:tc>
        <w:tc>
          <w:tcPr>
            <w:tcW w:w="1555" w:type="dxa"/>
            <w:noWrap w:val="0"/>
            <w:vAlign w:val="center"/>
          </w:tcPr>
          <w:p>
            <w:pPr>
              <w:ind w:firstLine="630" w:firstLineChars="300"/>
              <w:jc w:val="center"/>
              <w:rPr>
                <w:rFonts w:hint="eastAsia" w:ascii="宋体" w:hAnsi="宋体"/>
                <w:szCs w:val="21"/>
              </w:rPr>
            </w:pPr>
          </w:p>
        </w:tc>
        <w:tc>
          <w:tcPr>
            <w:tcW w:w="1577" w:type="dxa"/>
            <w:noWrap w:val="0"/>
            <w:vAlign w:val="center"/>
          </w:tcPr>
          <w:p>
            <w:pPr>
              <w:jc w:val="center"/>
            </w:pPr>
            <w:r>
              <w:rPr>
                <w:rFonts w:hint="eastAsia" w:ascii="宋体" w:hAnsi="宋体" w:cs="宋体"/>
                <w:szCs w:val="21"/>
              </w:rPr>
              <w:t>是/否</w:t>
            </w:r>
          </w:p>
        </w:tc>
        <w:tc>
          <w:tcPr>
            <w:tcW w:w="1962" w:type="dxa"/>
            <w:noWrap w:val="0"/>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1065" w:type="dxa"/>
            <w:shd w:val="clear" w:color="auto" w:fill="auto"/>
            <w:noWrap w:val="0"/>
            <w:vAlign w:val="center"/>
          </w:tcPr>
          <w:p>
            <w:pPr>
              <w:jc w:val="center"/>
              <w:rPr>
                <w:rFonts w:hint="eastAsia" w:ascii="宋体" w:hAnsi="宋体"/>
                <w:szCs w:val="21"/>
              </w:rPr>
            </w:pPr>
            <w:r>
              <w:rPr>
                <w:rFonts w:ascii="宋体" w:hAnsi="宋体"/>
                <w:szCs w:val="21"/>
              </w:rPr>
              <w:t>…</w:t>
            </w:r>
          </w:p>
        </w:tc>
        <w:tc>
          <w:tcPr>
            <w:tcW w:w="1421" w:type="dxa"/>
            <w:shd w:val="clear" w:color="auto" w:fill="FFFFFF"/>
            <w:noWrap w:val="0"/>
            <w:vAlign w:val="center"/>
          </w:tcPr>
          <w:p>
            <w:pPr>
              <w:spacing w:line="360" w:lineRule="auto"/>
              <w:jc w:val="center"/>
              <w:textAlignment w:val="center"/>
              <w:rPr>
                <w:rFonts w:hint="eastAsia" w:ascii="宋体" w:hAnsi="宋体"/>
                <w:sz w:val="24"/>
              </w:rPr>
            </w:pPr>
          </w:p>
        </w:tc>
        <w:tc>
          <w:tcPr>
            <w:tcW w:w="1539" w:type="dxa"/>
            <w:noWrap w:val="0"/>
            <w:vAlign w:val="center"/>
          </w:tcPr>
          <w:p>
            <w:pPr>
              <w:ind w:firstLine="630" w:firstLineChars="300"/>
              <w:jc w:val="center"/>
              <w:rPr>
                <w:rFonts w:hint="eastAsia" w:ascii="宋体" w:hAnsi="宋体"/>
                <w:szCs w:val="21"/>
              </w:rPr>
            </w:pPr>
          </w:p>
        </w:tc>
        <w:tc>
          <w:tcPr>
            <w:tcW w:w="1555" w:type="dxa"/>
            <w:noWrap w:val="0"/>
            <w:vAlign w:val="center"/>
          </w:tcPr>
          <w:p>
            <w:pPr>
              <w:ind w:firstLine="630" w:firstLineChars="300"/>
              <w:jc w:val="center"/>
              <w:rPr>
                <w:rFonts w:hint="eastAsia" w:ascii="宋体" w:hAnsi="宋体"/>
                <w:szCs w:val="21"/>
              </w:rPr>
            </w:pPr>
          </w:p>
        </w:tc>
        <w:tc>
          <w:tcPr>
            <w:tcW w:w="1577" w:type="dxa"/>
            <w:noWrap w:val="0"/>
            <w:vAlign w:val="center"/>
          </w:tcPr>
          <w:p>
            <w:pPr>
              <w:jc w:val="center"/>
              <w:rPr>
                <w:rFonts w:hint="eastAsia" w:ascii="宋体" w:hAnsi="宋体" w:cs="宋体"/>
                <w:szCs w:val="21"/>
              </w:rPr>
            </w:pPr>
            <w:r>
              <w:rPr>
                <w:rFonts w:ascii="宋体" w:hAnsi="宋体" w:cs="宋体"/>
                <w:szCs w:val="21"/>
              </w:rPr>
              <w:t>…</w:t>
            </w:r>
          </w:p>
        </w:tc>
        <w:tc>
          <w:tcPr>
            <w:tcW w:w="1962" w:type="dxa"/>
            <w:noWrap w:val="0"/>
            <w:vAlign w:val="center"/>
          </w:tcPr>
          <w:p>
            <w:pPr>
              <w:jc w:val="center"/>
              <w:rPr>
                <w:rFonts w:hint="eastAsia" w:ascii="宋体" w:hAnsi="宋体"/>
                <w:szCs w:val="21"/>
              </w:rPr>
            </w:pPr>
          </w:p>
        </w:tc>
      </w:tr>
    </w:tbl>
    <w:p>
      <w:pPr>
        <w:autoSpaceDE w:val="0"/>
        <w:autoSpaceDN w:val="0"/>
        <w:adjustRightInd w:val="0"/>
        <w:spacing w:line="240" w:lineRule="auto"/>
        <w:ind w:firstLine="422" w:firstLineChars="200"/>
        <w:rPr>
          <w:rFonts w:hint="eastAsia" w:ascii="宋体" w:hAnsi="宋体"/>
          <w:sz w:val="24"/>
        </w:rPr>
      </w:pPr>
      <w:r>
        <w:rPr>
          <w:rFonts w:hint="eastAsia" w:ascii="宋体" w:hAnsi="宋体"/>
          <w:b/>
          <w:szCs w:val="21"/>
          <w:lang w:val="zh-CN"/>
        </w:rPr>
        <w:t>注：</w:t>
      </w:r>
      <w:r>
        <w:rPr>
          <w:rFonts w:ascii="宋体" w:hAnsi="宋体"/>
          <w:b/>
          <w:szCs w:val="21"/>
          <w:lang w:val="zh-CN"/>
        </w:rPr>
        <w:t>1</w:t>
      </w:r>
      <w:r>
        <w:rPr>
          <w:rFonts w:hint="eastAsia" w:ascii="宋体" w:hAnsi="宋体"/>
          <w:b/>
          <w:szCs w:val="21"/>
          <w:lang w:val="zh-CN"/>
        </w:rPr>
        <w:t>.供应商应逐一说明投标产品和服务响应，直接拷贝招标文件技术要求的按照无效</w:t>
      </w:r>
      <w:r>
        <w:rPr>
          <w:rFonts w:hint="eastAsia" w:ascii="宋体" w:hAnsi="宋体"/>
          <w:b/>
          <w:szCs w:val="21"/>
        </w:rPr>
        <w:t>响应</w:t>
      </w:r>
      <w:r>
        <w:rPr>
          <w:rFonts w:hint="eastAsia" w:ascii="宋体" w:hAnsi="宋体"/>
          <w:b/>
          <w:szCs w:val="21"/>
          <w:lang w:val="zh-CN"/>
        </w:rPr>
        <w:t>处理；</w:t>
      </w:r>
      <w:r>
        <w:rPr>
          <w:rFonts w:ascii="宋体" w:hAnsi="宋体" w:cs="宋体"/>
          <w:szCs w:val="21"/>
          <w:lang w:val="zh-CN"/>
        </w:rPr>
        <w:t>2</w:t>
      </w:r>
      <w:r>
        <w:rPr>
          <w:rFonts w:hint="eastAsia" w:ascii="宋体" w:hAnsi="宋体" w:cs="宋体"/>
          <w:szCs w:val="21"/>
          <w:lang w:val="zh-CN"/>
        </w:rPr>
        <w:t>.如果行数不够，请自行增加。</w:t>
      </w:r>
    </w:p>
    <w:p>
      <w:pPr>
        <w:spacing w:line="480" w:lineRule="auto"/>
        <w:ind w:firstLine="420" w:firstLineChars="200"/>
        <w:rPr>
          <w:rFonts w:ascii="宋体" w:hAnsi="宋体"/>
          <w:szCs w:val="21"/>
        </w:rPr>
      </w:pPr>
      <w:r>
        <w:rPr>
          <w:rFonts w:hint="eastAsia" w:ascii="宋体" w:hAnsi="宋体"/>
          <w:szCs w:val="21"/>
        </w:rPr>
        <w:t>供应商名称：</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w:t>
      </w:r>
      <w:r>
        <w:rPr>
          <w:rFonts w:hint="eastAsia" w:ascii="宋体" w:hAnsi="宋体"/>
          <w:szCs w:val="21"/>
          <w:lang w:eastAsia="zh-CN"/>
        </w:rPr>
        <w:t>盖章</w:t>
      </w:r>
      <w:r>
        <w:rPr>
          <w:rFonts w:hint="eastAsia" w:ascii="宋体" w:hAnsi="宋体"/>
          <w:szCs w:val="21"/>
        </w:rPr>
        <w:t>）</w:t>
      </w:r>
    </w:p>
    <w:p>
      <w:pPr>
        <w:spacing w:line="480" w:lineRule="auto"/>
        <w:ind w:firstLine="420" w:firstLineChars="200"/>
        <w:rPr>
          <w:rFonts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w:t>
      </w:r>
      <w:r>
        <w:rPr>
          <w:rFonts w:hint="eastAsia" w:ascii="宋体" w:hAnsi="宋体"/>
          <w:szCs w:val="21"/>
          <w:lang w:val="en-US" w:eastAsia="zh-CN"/>
        </w:rPr>
        <w:t>签字或盖章</w:t>
      </w:r>
      <w:r>
        <w:rPr>
          <w:rFonts w:hint="eastAsia" w:ascii="宋体" w:hAnsi="宋体"/>
          <w:szCs w:val="21"/>
        </w:rPr>
        <w:t>)</w:t>
      </w:r>
    </w:p>
    <w:p>
      <w:pPr>
        <w:spacing w:line="480" w:lineRule="auto"/>
        <w:rPr>
          <w:rFonts w:ascii="宋体" w:hAnsi="宋体"/>
          <w:szCs w:val="21"/>
        </w:rPr>
      </w:pPr>
      <w:r>
        <w:rPr>
          <w:rFonts w:hint="eastAsia" w:ascii="宋体" w:hAnsi="宋体"/>
          <w:szCs w:val="21"/>
        </w:rPr>
        <w:t xml:space="preserve">                                  日    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spacing w:line="360" w:lineRule="auto"/>
        <w:jc w:val="center"/>
        <w:rPr>
          <w:rFonts w:hint="eastAsia" w:ascii="宋体" w:hAnsi="宋体"/>
          <w:b/>
          <w:sz w:val="28"/>
          <w:szCs w:val="28"/>
        </w:rPr>
      </w:pPr>
      <w:r>
        <w:rPr>
          <w:rFonts w:hint="eastAsia" w:ascii="宋体" w:hAnsi="宋体"/>
          <w:b/>
          <w:sz w:val="28"/>
          <w:szCs w:val="28"/>
        </w:rPr>
        <w:t>货物的详细配置清单</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436"/>
        <w:gridCol w:w="2154"/>
        <w:gridCol w:w="1171"/>
        <w:gridCol w:w="2180"/>
        <w:gridCol w:w="15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827" w:type="dxa"/>
            <w:noWrap w:val="0"/>
            <w:vAlign w:val="center"/>
          </w:tcPr>
          <w:p>
            <w:pPr>
              <w:spacing w:line="360" w:lineRule="auto"/>
              <w:jc w:val="center"/>
              <w:rPr>
                <w:rFonts w:hint="eastAsia" w:ascii="宋体" w:hAnsi="宋体"/>
                <w:szCs w:val="21"/>
              </w:rPr>
            </w:pPr>
            <w:r>
              <w:rPr>
                <w:rFonts w:hint="eastAsia" w:ascii="宋体" w:hAnsi="宋体"/>
                <w:szCs w:val="21"/>
              </w:rPr>
              <w:t>序号</w:t>
            </w:r>
          </w:p>
        </w:tc>
        <w:tc>
          <w:tcPr>
            <w:tcW w:w="1436" w:type="dxa"/>
            <w:noWrap w:val="0"/>
            <w:vAlign w:val="center"/>
          </w:tcPr>
          <w:p>
            <w:pPr>
              <w:spacing w:line="360" w:lineRule="auto"/>
              <w:jc w:val="center"/>
              <w:rPr>
                <w:rFonts w:hint="eastAsia" w:ascii="宋体" w:hAnsi="宋体"/>
                <w:szCs w:val="21"/>
              </w:rPr>
            </w:pPr>
            <w:r>
              <w:rPr>
                <w:rFonts w:hint="eastAsia" w:ascii="宋体" w:hAnsi="宋体"/>
                <w:szCs w:val="21"/>
              </w:rPr>
              <w:t>货物名称</w:t>
            </w:r>
          </w:p>
        </w:tc>
        <w:tc>
          <w:tcPr>
            <w:tcW w:w="2154" w:type="dxa"/>
            <w:noWrap w:val="0"/>
            <w:vAlign w:val="center"/>
          </w:tcPr>
          <w:p>
            <w:pPr>
              <w:spacing w:line="360" w:lineRule="auto"/>
              <w:jc w:val="center"/>
              <w:rPr>
                <w:rFonts w:hint="eastAsia" w:ascii="宋体" w:hAnsi="宋体"/>
                <w:szCs w:val="21"/>
              </w:rPr>
            </w:pPr>
            <w:r>
              <w:rPr>
                <w:rFonts w:hint="eastAsia" w:ascii="宋体" w:hAnsi="宋体"/>
                <w:szCs w:val="21"/>
              </w:rPr>
              <w:t>品牌、规格型号</w:t>
            </w:r>
          </w:p>
        </w:tc>
        <w:tc>
          <w:tcPr>
            <w:tcW w:w="1171" w:type="dxa"/>
            <w:noWrap w:val="0"/>
            <w:vAlign w:val="center"/>
          </w:tcPr>
          <w:p>
            <w:pPr>
              <w:spacing w:line="360" w:lineRule="auto"/>
              <w:jc w:val="center"/>
              <w:rPr>
                <w:rFonts w:hint="eastAsia" w:ascii="宋体" w:hAnsi="宋体"/>
                <w:szCs w:val="21"/>
              </w:rPr>
            </w:pPr>
            <w:r>
              <w:rPr>
                <w:rFonts w:hint="eastAsia" w:ascii="宋体" w:hAnsi="宋体"/>
                <w:szCs w:val="21"/>
              </w:rPr>
              <w:t>产地</w:t>
            </w:r>
          </w:p>
        </w:tc>
        <w:tc>
          <w:tcPr>
            <w:tcW w:w="2180" w:type="dxa"/>
            <w:noWrap w:val="0"/>
            <w:vAlign w:val="center"/>
          </w:tcPr>
          <w:p>
            <w:pPr>
              <w:spacing w:line="360" w:lineRule="auto"/>
              <w:ind w:left="261"/>
              <w:jc w:val="center"/>
              <w:rPr>
                <w:rFonts w:hint="eastAsia" w:ascii="宋体" w:hAnsi="宋体"/>
                <w:szCs w:val="21"/>
              </w:rPr>
            </w:pPr>
            <w:r>
              <w:rPr>
                <w:rFonts w:hint="eastAsia" w:ascii="宋体" w:hAnsi="宋体"/>
                <w:szCs w:val="21"/>
              </w:rPr>
              <w:t>生产厂家</w:t>
            </w:r>
          </w:p>
        </w:tc>
        <w:tc>
          <w:tcPr>
            <w:tcW w:w="1532" w:type="dxa"/>
            <w:noWrap w:val="0"/>
            <w:vAlign w:val="center"/>
          </w:tcPr>
          <w:p>
            <w:pPr>
              <w:spacing w:line="360" w:lineRule="auto"/>
              <w:jc w:val="center"/>
              <w:rPr>
                <w:rFonts w:hint="eastAsia" w:ascii="宋体" w:hAnsi="宋体"/>
                <w:szCs w:val="21"/>
              </w:rPr>
            </w:pPr>
            <w:r>
              <w:rPr>
                <w:rFonts w:hint="eastAsia" w:ascii="宋体" w:hAnsi="宋体"/>
                <w:szCs w:val="21"/>
              </w:rPr>
              <w:t>详细配置清单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827" w:type="dxa"/>
            <w:shd w:val="clear" w:color="auto" w:fill="auto"/>
            <w:noWrap w:val="0"/>
            <w:vAlign w:val="top"/>
          </w:tcPr>
          <w:p>
            <w:pPr>
              <w:numPr>
                <w:ilvl w:val="0"/>
                <w:numId w:val="8"/>
              </w:numPr>
              <w:spacing w:line="360" w:lineRule="auto"/>
              <w:rPr>
                <w:rFonts w:hint="eastAsia" w:ascii="宋体" w:hAnsi="宋体"/>
                <w:szCs w:val="21"/>
              </w:rPr>
            </w:pPr>
          </w:p>
        </w:tc>
        <w:tc>
          <w:tcPr>
            <w:tcW w:w="1436" w:type="dxa"/>
            <w:shd w:val="clear" w:color="auto" w:fill="FFFFFF"/>
            <w:noWrap w:val="0"/>
            <w:vAlign w:val="center"/>
          </w:tcPr>
          <w:p>
            <w:pPr>
              <w:spacing w:line="360" w:lineRule="auto"/>
              <w:jc w:val="center"/>
              <w:textAlignment w:val="center"/>
              <w:rPr>
                <w:rFonts w:hint="eastAsia" w:ascii="宋体" w:hAnsi="宋体"/>
                <w:szCs w:val="21"/>
              </w:rPr>
            </w:pPr>
          </w:p>
        </w:tc>
        <w:tc>
          <w:tcPr>
            <w:tcW w:w="2154" w:type="dxa"/>
            <w:noWrap w:val="0"/>
            <w:vAlign w:val="top"/>
          </w:tcPr>
          <w:p>
            <w:pPr>
              <w:spacing w:line="360" w:lineRule="auto"/>
              <w:rPr>
                <w:rFonts w:hint="eastAsia" w:ascii="宋体" w:hAnsi="宋体"/>
                <w:szCs w:val="21"/>
              </w:rPr>
            </w:pPr>
          </w:p>
        </w:tc>
        <w:tc>
          <w:tcPr>
            <w:tcW w:w="1171" w:type="dxa"/>
            <w:noWrap w:val="0"/>
            <w:vAlign w:val="top"/>
          </w:tcPr>
          <w:p>
            <w:pPr>
              <w:spacing w:line="360" w:lineRule="auto"/>
              <w:rPr>
                <w:rFonts w:hint="eastAsia" w:ascii="宋体" w:hAnsi="宋体"/>
                <w:szCs w:val="21"/>
              </w:rPr>
            </w:pPr>
          </w:p>
        </w:tc>
        <w:tc>
          <w:tcPr>
            <w:tcW w:w="2180" w:type="dxa"/>
            <w:noWrap w:val="0"/>
            <w:vAlign w:val="top"/>
          </w:tcPr>
          <w:p>
            <w:pPr>
              <w:spacing w:line="360" w:lineRule="auto"/>
              <w:rPr>
                <w:rFonts w:hint="eastAsia" w:ascii="宋体" w:hAnsi="宋体"/>
                <w:szCs w:val="21"/>
              </w:rPr>
            </w:pPr>
          </w:p>
        </w:tc>
        <w:tc>
          <w:tcPr>
            <w:tcW w:w="1532" w:type="dxa"/>
            <w:noWrap w:val="0"/>
            <w:vAlign w:val="top"/>
          </w:tcPr>
          <w:p>
            <w:pPr>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827" w:type="dxa"/>
            <w:shd w:val="clear" w:color="auto" w:fill="auto"/>
            <w:noWrap w:val="0"/>
            <w:vAlign w:val="top"/>
          </w:tcPr>
          <w:p>
            <w:pPr>
              <w:numPr>
                <w:ilvl w:val="0"/>
                <w:numId w:val="8"/>
              </w:numPr>
              <w:spacing w:line="360" w:lineRule="auto"/>
              <w:rPr>
                <w:rFonts w:hint="eastAsia" w:ascii="宋体" w:hAnsi="宋体"/>
                <w:szCs w:val="21"/>
              </w:rPr>
            </w:pPr>
          </w:p>
        </w:tc>
        <w:tc>
          <w:tcPr>
            <w:tcW w:w="1436" w:type="dxa"/>
            <w:shd w:val="clear" w:color="auto" w:fill="FFFFFF"/>
            <w:noWrap w:val="0"/>
            <w:vAlign w:val="center"/>
          </w:tcPr>
          <w:p>
            <w:pPr>
              <w:spacing w:line="360" w:lineRule="auto"/>
              <w:jc w:val="center"/>
              <w:textAlignment w:val="center"/>
              <w:rPr>
                <w:rFonts w:hint="eastAsia" w:ascii="宋体" w:hAnsi="宋体"/>
                <w:szCs w:val="21"/>
              </w:rPr>
            </w:pPr>
          </w:p>
        </w:tc>
        <w:tc>
          <w:tcPr>
            <w:tcW w:w="2154" w:type="dxa"/>
            <w:noWrap w:val="0"/>
            <w:vAlign w:val="top"/>
          </w:tcPr>
          <w:p>
            <w:pPr>
              <w:spacing w:line="360" w:lineRule="auto"/>
              <w:rPr>
                <w:rFonts w:hint="eastAsia" w:ascii="宋体" w:hAnsi="宋体"/>
                <w:szCs w:val="21"/>
              </w:rPr>
            </w:pPr>
          </w:p>
        </w:tc>
        <w:tc>
          <w:tcPr>
            <w:tcW w:w="1171" w:type="dxa"/>
            <w:noWrap w:val="0"/>
            <w:vAlign w:val="top"/>
          </w:tcPr>
          <w:p>
            <w:pPr>
              <w:spacing w:line="360" w:lineRule="auto"/>
              <w:rPr>
                <w:rFonts w:hint="eastAsia" w:ascii="宋体" w:hAnsi="宋体"/>
                <w:szCs w:val="21"/>
              </w:rPr>
            </w:pPr>
          </w:p>
        </w:tc>
        <w:tc>
          <w:tcPr>
            <w:tcW w:w="2180" w:type="dxa"/>
            <w:noWrap w:val="0"/>
            <w:vAlign w:val="top"/>
          </w:tcPr>
          <w:p>
            <w:pPr>
              <w:spacing w:line="360" w:lineRule="auto"/>
              <w:rPr>
                <w:rFonts w:hint="eastAsia" w:ascii="宋体" w:hAnsi="宋体"/>
                <w:szCs w:val="21"/>
              </w:rPr>
            </w:pPr>
          </w:p>
        </w:tc>
        <w:tc>
          <w:tcPr>
            <w:tcW w:w="1532" w:type="dxa"/>
            <w:noWrap w:val="0"/>
            <w:vAlign w:val="top"/>
          </w:tcPr>
          <w:p>
            <w:pPr>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827" w:type="dxa"/>
            <w:shd w:val="clear" w:color="auto" w:fill="auto"/>
            <w:noWrap w:val="0"/>
            <w:vAlign w:val="top"/>
          </w:tcPr>
          <w:p>
            <w:pPr>
              <w:numPr>
                <w:ilvl w:val="0"/>
                <w:numId w:val="8"/>
              </w:numPr>
              <w:spacing w:line="360" w:lineRule="auto"/>
              <w:rPr>
                <w:rFonts w:hint="eastAsia" w:ascii="宋体" w:hAnsi="宋体"/>
                <w:szCs w:val="21"/>
              </w:rPr>
            </w:pPr>
          </w:p>
        </w:tc>
        <w:tc>
          <w:tcPr>
            <w:tcW w:w="1436" w:type="dxa"/>
            <w:shd w:val="clear" w:color="auto" w:fill="FFFFFF"/>
            <w:noWrap w:val="0"/>
            <w:vAlign w:val="center"/>
          </w:tcPr>
          <w:p>
            <w:pPr>
              <w:spacing w:line="360" w:lineRule="auto"/>
              <w:jc w:val="center"/>
              <w:textAlignment w:val="center"/>
              <w:rPr>
                <w:rFonts w:hint="eastAsia" w:ascii="宋体" w:hAnsi="宋体"/>
                <w:szCs w:val="21"/>
              </w:rPr>
            </w:pPr>
          </w:p>
        </w:tc>
        <w:tc>
          <w:tcPr>
            <w:tcW w:w="2154" w:type="dxa"/>
            <w:noWrap w:val="0"/>
            <w:vAlign w:val="top"/>
          </w:tcPr>
          <w:p>
            <w:pPr>
              <w:spacing w:line="360" w:lineRule="auto"/>
              <w:rPr>
                <w:rFonts w:hint="eastAsia" w:ascii="宋体" w:hAnsi="宋体"/>
                <w:szCs w:val="21"/>
              </w:rPr>
            </w:pPr>
          </w:p>
        </w:tc>
        <w:tc>
          <w:tcPr>
            <w:tcW w:w="1171" w:type="dxa"/>
            <w:noWrap w:val="0"/>
            <w:vAlign w:val="top"/>
          </w:tcPr>
          <w:p>
            <w:pPr>
              <w:spacing w:line="360" w:lineRule="auto"/>
              <w:rPr>
                <w:rFonts w:hint="eastAsia" w:ascii="宋体" w:hAnsi="宋体"/>
                <w:szCs w:val="21"/>
              </w:rPr>
            </w:pPr>
          </w:p>
        </w:tc>
        <w:tc>
          <w:tcPr>
            <w:tcW w:w="2180" w:type="dxa"/>
            <w:noWrap w:val="0"/>
            <w:vAlign w:val="top"/>
          </w:tcPr>
          <w:p>
            <w:pPr>
              <w:spacing w:line="360" w:lineRule="auto"/>
              <w:rPr>
                <w:rFonts w:hint="eastAsia" w:ascii="宋体" w:hAnsi="宋体"/>
                <w:szCs w:val="21"/>
              </w:rPr>
            </w:pPr>
          </w:p>
        </w:tc>
        <w:tc>
          <w:tcPr>
            <w:tcW w:w="1532" w:type="dxa"/>
            <w:noWrap w:val="0"/>
            <w:vAlign w:val="top"/>
          </w:tcPr>
          <w:p>
            <w:pPr>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827" w:type="dxa"/>
            <w:shd w:val="clear" w:color="auto" w:fill="auto"/>
            <w:noWrap w:val="0"/>
            <w:vAlign w:val="top"/>
          </w:tcPr>
          <w:p>
            <w:pPr>
              <w:spacing w:line="360" w:lineRule="auto"/>
              <w:rPr>
                <w:rFonts w:hint="eastAsia" w:ascii="宋体" w:hAnsi="宋体"/>
                <w:szCs w:val="21"/>
              </w:rPr>
            </w:pPr>
            <w:r>
              <w:rPr>
                <w:rFonts w:ascii="宋体" w:hAnsi="宋体"/>
                <w:szCs w:val="21"/>
              </w:rPr>
              <w:t>…</w:t>
            </w:r>
          </w:p>
        </w:tc>
        <w:tc>
          <w:tcPr>
            <w:tcW w:w="1436" w:type="dxa"/>
            <w:shd w:val="clear" w:color="auto" w:fill="FFFFFF"/>
            <w:noWrap w:val="0"/>
            <w:vAlign w:val="center"/>
          </w:tcPr>
          <w:p>
            <w:pPr>
              <w:spacing w:line="360" w:lineRule="auto"/>
              <w:jc w:val="center"/>
              <w:textAlignment w:val="center"/>
              <w:rPr>
                <w:rFonts w:hint="eastAsia" w:ascii="宋体" w:hAnsi="宋体"/>
                <w:szCs w:val="21"/>
              </w:rPr>
            </w:pPr>
          </w:p>
        </w:tc>
        <w:tc>
          <w:tcPr>
            <w:tcW w:w="2154" w:type="dxa"/>
            <w:noWrap w:val="0"/>
            <w:vAlign w:val="top"/>
          </w:tcPr>
          <w:p>
            <w:pPr>
              <w:spacing w:line="360" w:lineRule="auto"/>
              <w:rPr>
                <w:rFonts w:hint="eastAsia" w:ascii="宋体" w:hAnsi="宋体"/>
                <w:szCs w:val="21"/>
              </w:rPr>
            </w:pPr>
          </w:p>
        </w:tc>
        <w:tc>
          <w:tcPr>
            <w:tcW w:w="1171" w:type="dxa"/>
            <w:noWrap w:val="0"/>
            <w:vAlign w:val="top"/>
          </w:tcPr>
          <w:p>
            <w:pPr>
              <w:spacing w:line="360" w:lineRule="auto"/>
              <w:rPr>
                <w:rFonts w:hint="eastAsia" w:ascii="宋体" w:hAnsi="宋体"/>
                <w:szCs w:val="21"/>
              </w:rPr>
            </w:pPr>
          </w:p>
        </w:tc>
        <w:tc>
          <w:tcPr>
            <w:tcW w:w="2180" w:type="dxa"/>
            <w:noWrap w:val="0"/>
            <w:vAlign w:val="top"/>
          </w:tcPr>
          <w:p>
            <w:pPr>
              <w:spacing w:line="360" w:lineRule="auto"/>
              <w:rPr>
                <w:rFonts w:hint="eastAsia" w:ascii="宋体" w:hAnsi="宋体"/>
                <w:szCs w:val="21"/>
              </w:rPr>
            </w:pPr>
          </w:p>
        </w:tc>
        <w:tc>
          <w:tcPr>
            <w:tcW w:w="1532" w:type="dxa"/>
            <w:noWrap w:val="0"/>
            <w:vAlign w:val="top"/>
          </w:tcPr>
          <w:p>
            <w:pPr>
              <w:spacing w:line="360" w:lineRule="auto"/>
              <w:rPr>
                <w:rFonts w:hint="eastAsia" w:ascii="宋体" w:hAnsi="宋体"/>
                <w:szCs w:val="21"/>
              </w:rPr>
            </w:pPr>
          </w:p>
        </w:tc>
      </w:tr>
    </w:tbl>
    <w:p>
      <w:pPr>
        <w:spacing w:line="360" w:lineRule="auto"/>
        <w:jc w:val="left"/>
        <w:rPr>
          <w:rFonts w:hint="eastAsia" w:ascii="宋体" w:hAnsi="宋体"/>
          <w:b/>
          <w:sz w:val="28"/>
          <w:szCs w:val="28"/>
        </w:rPr>
      </w:pPr>
      <w:r>
        <w:rPr>
          <w:rFonts w:hint="eastAsia" w:ascii="宋体" w:hAnsi="宋体"/>
          <w:b/>
          <w:sz w:val="28"/>
          <w:szCs w:val="28"/>
        </w:rPr>
        <w:t>注：</w:t>
      </w:r>
      <w:r>
        <w:rPr>
          <w:rFonts w:hint="eastAsia" w:ascii="宋体" w:hAnsi="宋体" w:cs="宋体"/>
          <w:szCs w:val="21"/>
          <w:lang w:val="zh-CN"/>
        </w:rPr>
        <w:t>如果行数不够，请自行增加。</w:t>
      </w:r>
    </w:p>
    <w:p>
      <w:pPr>
        <w:spacing w:line="480" w:lineRule="auto"/>
        <w:ind w:firstLine="420" w:firstLineChars="200"/>
        <w:rPr>
          <w:rFonts w:ascii="宋体" w:hAnsi="宋体"/>
          <w:szCs w:val="21"/>
        </w:rPr>
      </w:pPr>
      <w:r>
        <w:rPr>
          <w:rFonts w:hint="eastAsia" w:ascii="宋体" w:hAnsi="宋体"/>
          <w:szCs w:val="21"/>
        </w:rPr>
        <w:t>供应商名称：</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w:t>
      </w:r>
      <w:r>
        <w:rPr>
          <w:rFonts w:hint="eastAsia" w:ascii="宋体" w:hAnsi="宋体"/>
          <w:szCs w:val="21"/>
          <w:lang w:val="en-US" w:eastAsia="zh-CN"/>
        </w:rPr>
        <w:t>盖章</w:t>
      </w:r>
      <w:r>
        <w:rPr>
          <w:rFonts w:hint="eastAsia" w:ascii="宋体" w:hAnsi="宋体"/>
          <w:szCs w:val="21"/>
        </w:rPr>
        <w:t>）</w:t>
      </w:r>
    </w:p>
    <w:p>
      <w:pPr>
        <w:spacing w:line="480" w:lineRule="auto"/>
        <w:ind w:firstLine="420" w:firstLineChars="200"/>
        <w:rPr>
          <w:rFonts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w:t>
      </w:r>
      <w:r>
        <w:rPr>
          <w:rFonts w:hint="eastAsia" w:ascii="宋体" w:hAnsi="宋体"/>
          <w:szCs w:val="21"/>
          <w:lang w:val="en-US" w:eastAsia="zh-CN"/>
        </w:rPr>
        <w:t>签字或盖章</w:t>
      </w:r>
      <w:r>
        <w:rPr>
          <w:rFonts w:hint="eastAsia" w:ascii="宋体" w:hAnsi="宋体"/>
          <w:szCs w:val="21"/>
        </w:rPr>
        <w:t>)</w:t>
      </w:r>
    </w:p>
    <w:p>
      <w:pPr>
        <w:spacing w:line="480" w:lineRule="auto"/>
        <w:rPr>
          <w:rFonts w:hint="eastAsia" w:ascii="宋体" w:hAnsi="宋体"/>
          <w:szCs w:val="21"/>
        </w:rPr>
      </w:pPr>
      <w:r>
        <w:rPr>
          <w:rFonts w:hint="eastAsia" w:ascii="宋体" w:hAnsi="宋体"/>
          <w:szCs w:val="21"/>
        </w:rPr>
        <w:t xml:space="preserve">                                  日    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36"/>
        <w:ind w:firstLine="400"/>
        <w:rPr>
          <w:color w:val="auto"/>
        </w:rPr>
      </w:pPr>
    </w:p>
    <w:p>
      <w:pPr>
        <w:rPr>
          <w:color w:val="auto"/>
        </w:rPr>
      </w:pPr>
    </w:p>
    <w:p>
      <w:pPr>
        <w:pStyle w:val="16"/>
        <w:numPr>
          <w:ilvl w:val="1"/>
          <w:numId w:val="0"/>
        </w:numPr>
        <w:ind w:leftChars="200"/>
      </w:pPr>
    </w:p>
    <w:p>
      <w:pPr>
        <w:pStyle w:val="16"/>
        <w:numPr>
          <w:ilvl w:val="1"/>
          <w:numId w:val="0"/>
        </w:numPr>
        <w:ind w:leftChars="200"/>
      </w:pPr>
    </w:p>
    <w:p>
      <w:pPr>
        <w:jc w:val="right"/>
        <w:rPr>
          <w:rFonts w:ascii="宋体" w:hAnsi="宋体"/>
          <w:color w:val="auto"/>
          <w:sz w:val="28"/>
          <w:szCs w:val="28"/>
          <w:bdr w:val="single" w:color="auto" w:sz="4" w:space="0"/>
        </w:rPr>
      </w:pPr>
      <w:r>
        <w:rPr>
          <w:rFonts w:hint="eastAsia" w:ascii="宋体" w:hAnsi="宋体"/>
          <w:color w:val="auto"/>
          <w:sz w:val="28"/>
          <w:szCs w:val="28"/>
          <w:bdr w:val="single" w:color="auto" w:sz="4" w:space="0"/>
        </w:rPr>
        <w:t>注明正本或副本</w:t>
      </w:r>
    </w:p>
    <w:p>
      <w:pPr>
        <w:jc w:val="center"/>
        <w:rPr>
          <w:rFonts w:eastAsia="黑体"/>
          <w:color w:val="auto"/>
          <w:sz w:val="20"/>
        </w:rPr>
      </w:pPr>
    </w:p>
    <w:p>
      <w:pPr>
        <w:rPr>
          <w:rFonts w:ascii="宋体" w:hAnsi="宋体"/>
          <w:color w:val="auto"/>
          <w:sz w:val="20"/>
        </w:rPr>
      </w:pPr>
    </w:p>
    <w:p>
      <w:pPr>
        <w:jc w:val="center"/>
        <w:outlineLvl w:val="1"/>
        <w:rPr>
          <w:rFonts w:ascii="宋体" w:hAnsi="宋体"/>
          <w:b/>
          <w:color w:val="auto"/>
          <w:sz w:val="44"/>
          <w:szCs w:val="44"/>
        </w:rPr>
      </w:pPr>
      <w:bookmarkStart w:id="70" w:name="_Toc432143441"/>
      <w:r>
        <w:rPr>
          <w:rFonts w:hint="eastAsia" w:ascii="宋体" w:hAnsi="宋体"/>
          <w:b/>
          <w:color w:val="auto"/>
          <w:sz w:val="44"/>
          <w:szCs w:val="44"/>
        </w:rPr>
        <w:t>商 务 标</w:t>
      </w:r>
      <w:bookmarkEnd w:id="70"/>
    </w:p>
    <w:p>
      <w:pPr>
        <w:jc w:val="center"/>
        <w:rPr>
          <w:rFonts w:ascii="宋体" w:hAnsi="宋体"/>
          <w:color w:val="auto"/>
          <w:sz w:val="36"/>
          <w:szCs w:val="36"/>
        </w:rPr>
      </w:pPr>
      <w:r>
        <w:rPr>
          <w:rFonts w:hint="eastAsia" w:ascii="宋体" w:hAnsi="宋体"/>
          <w:color w:val="auto"/>
          <w:sz w:val="44"/>
          <w:szCs w:val="44"/>
        </w:rPr>
        <w:t>（</w:t>
      </w:r>
      <w:r>
        <w:rPr>
          <w:rFonts w:ascii="宋体" w:hAnsi="宋体"/>
          <w:color w:val="auto"/>
          <w:sz w:val="36"/>
          <w:szCs w:val="36"/>
        </w:rPr>
        <w:t>投标文件</w:t>
      </w:r>
      <w:r>
        <w:rPr>
          <w:rFonts w:hint="eastAsia" w:ascii="宋体" w:hAnsi="宋体"/>
          <w:color w:val="auto"/>
          <w:sz w:val="36"/>
          <w:szCs w:val="36"/>
        </w:rPr>
        <w:t>三）</w:t>
      </w:r>
    </w:p>
    <w:p>
      <w:pPr>
        <w:jc w:val="center"/>
        <w:rPr>
          <w:rFonts w:ascii="宋体" w:hAnsi="宋体"/>
          <w:color w:val="auto"/>
          <w:sz w:val="36"/>
          <w:szCs w:val="36"/>
        </w:rPr>
      </w:pPr>
    </w:p>
    <w:p>
      <w:pPr>
        <w:jc w:val="center"/>
        <w:rPr>
          <w:rFonts w:ascii="宋体" w:hAnsi="宋体"/>
          <w:color w:val="auto"/>
          <w:sz w:val="32"/>
          <w:szCs w:val="32"/>
        </w:rPr>
      </w:pPr>
      <w:r>
        <w:rPr>
          <w:rFonts w:hint="eastAsia" w:ascii="宋体" w:hAnsi="宋体"/>
          <w:color w:val="auto"/>
          <w:sz w:val="32"/>
          <w:szCs w:val="32"/>
          <w:u w:val="single"/>
        </w:rPr>
        <w:t xml:space="preserve">        </w:t>
      </w:r>
      <w:r>
        <w:rPr>
          <w:rFonts w:ascii="宋体" w:hAnsi="宋体"/>
          <w:color w:val="auto"/>
          <w:sz w:val="32"/>
          <w:szCs w:val="32"/>
        </w:rPr>
        <w:t>项目名称</w:t>
      </w:r>
    </w:p>
    <w:p>
      <w:pPr>
        <w:rPr>
          <w:rFonts w:ascii="宋体" w:hAnsi="宋体"/>
          <w:color w:val="auto"/>
          <w:sz w:val="28"/>
          <w:szCs w:val="28"/>
        </w:rPr>
      </w:pPr>
    </w:p>
    <w:p>
      <w:pPr>
        <w:rPr>
          <w:rFonts w:ascii="宋体" w:hAnsi="宋体"/>
          <w:color w:val="auto"/>
          <w:sz w:val="28"/>
          <w:szCs w:val="28"/>
        </w:rPr>
      </w:pPr>
    </w:p>
    <w:p>
      <w:pPr>
        <w:rPr>
          <w:rFonts w:ascii="宋体" w:hAnsi="宋体"/>
          <w:color w:val="auto"/>
          <w:sz w:val="28"/>
          <w:szCs w:val="28"/>
        </w:rPr>
      </w:pPr>
    </w:p>
    <w:p>
      <w:pPr>
        <w:rPr>
          <w:rFonts w:ascii="宋体" w:hAnsi="宋体"/>
          <w:color w:val="auto"/>
          <w:sz w:val="28"/>
          <w:szCs w:val="28"/>
        </w:rPr>
      </w:pPr>
    </w:p>
    <w:p>
      <w:pPr>
        <w:pStyle w:val="39"/>
        <w:rPr>
          <w:color w:val="auto"/>
        </w:rPr>
      </w:pPr>
    </w:p>
    <w:p>
      <w:pPr>
        <w:pStyle w:val="39"/>
        <w:rPr>
          <w:color w:val="auto"/>
        </w:rPr>
      </w:pPr>
    </w:p>
    <w:p>
      <w:pPr>
        <w:pStyle w:val="39"/>
        <w:rPr>
          <w:color w:val="auto"/>
        </w:rPr>
      </w:pPr>
    </w:p>
    <w:p>
      <w:pPr>
        <w:pStyle w:val="39"/>
        <w:rPr>
          <w:color w:val="auto"/>
        </w:rPr>
      </w:pPr>
    </w:p>
    <w:p>
      <w:pPr>
        <w:pStyle w:val="39"/>
        <w:rPr>
          <w:color w:val="auto"/>
        </w:rPr>
      </w:pPr>
    </w:p>
    <w:p>
      <w:pPr>
        <w:pStyle w:val="39"/>
        <w:rPr>
          <w:color w:val="auto"/>
        </w:rPr>
      </w:pPr>
    </w:p>
    <w:p>
      <w:pPr>
        <w:pStyle w:val="39"/>
        <w:rPr>
          <w:color w:val="auto"/>
        </w:rPr>
      </w:pPr>
    </w:p>
    <w:p>
      <w:pPr>
        <w:pStyle w:val="39"/>
        <w:rPr>
          <w:color w:val="auto"/>
        </w:rPr>
      </w:pPr>
    </w:p>
    <w:p>
      <w:pPr>
        <w:rPr>
          <w:rFonts w:ascii="宋体" w:hAnsi="宋体"/>
          <w:color w:val="auto"/>
          <w:sz w:val="28"/>
          <w:szCs w:val="28"/>
        </w:rPr>
      </w:pPr>
    </w:p>
    <w:p>
      <w:pPr>
        <w:rPr>
          <w:rFonts w:ascii="宋体" w:hAnsi="宋体"/>
          <w:color w:val="auto"/>
          <w:sz w:val="28"/>
          <w:szCs w:val="28"/>
        </w:rPr>
      </w:pPr>
    </w:p>
    <w:p>
      <w:pPr>
        <w:rPr>
          <w:rFonts w:ascii="宋体" w:hAnsi="宋体"/>
          <w:color w:val="auto"/>
          <w:sz w:val="28"/>
          <w:szCs w:val="28"/>
        </w:rPr>
      </w:pPr>
    </w:p>
    <w:p>
      <w:pPr>
        <w:rPr>
          <w:rFonts w:ascii="宋体" w:hAnsi="宋体"/>
          <w:color w:val="auto"/>
          <w:sz w:val="28"/>
          <w:szCs w:val="28"/>
        </w:rPr>
      </w:pPr>
    </w:p>
    <w:p>
      <w:pPr>
        <w:spacing w:line="480" w:lineRule="auto"/>
        <w:rPr>
          <w:rFonts w:ascii="宋体" w:hAnsi="宋体"/>
          <w:color w:val="auto"/>
          <w:sz w:val="28"/>
          <w:szCs w:val="28"/>
        </w:rPr>
      </w:pPr>
    </w:p>
    <w:p>
      <w:pPr>
        <w:spacing w:line="480" w:lineRule="auto"/>
        <w:jc w:val="center"/>
        <w:rPr>
          <w:rFonts w:ascii="宋体" w:hAnsi="宋体"/>
          <w:color w:val="auto"/>
          <w:sz w:val="28"/>
          <w:szCs w:val="28"/>
          <w:u w:val="single"/>
        </w:rPr>
      </w:pPr>
      <w:r>
        <w:rPr>
          <w:rFonts w:hint="eastAsia" w:ascii="宋体" w:hAnsi="宋体"/>
          <w:color w:val="auto"/>
          <w:sz w:val="28"/>
          <w:szCs w:val="28"/>
          <w:lang w:eastAsia="zh-CN"/>
        </w:rPr>
        <w:t>供应商</w:t>
      </w:r>
      <w:r>
        <w:rPr>
          <w:rFonts w:ascii="宋体" w:hAnsi="宋体"/>
          <w:color w:val="auto"/>
          <w:sz w:val="28"/>
          <w:szCs w:val="28"/>
        </w:rPr>
        <w:t>：</w:t>
      </w:r>
      <w:r>
        <w:rPr>
          <w:rFonts w:ascii="宋体" w:hAnsi="宋体"/>
          <w:color w:val="auto"/>
          <w:sz w:val="28"/>
          <w:szCs w:val="28"/>
          <w:u w:val="single"/>
        </w:rPr>
        <w:t xml:space="preserve">                     </w:t>
      </w:r>
      <w:r>
        <w:rPr>
          <w:rFonts w:hint="eastAsia" w:ascii="宋体" w:hAnsi="宋体"/>
          <w:color w:val="auto"/>
          <w:sz w:val="28"/>
          <w:szCs w:val="28"/>
          <w:u w:val="single"/>
        </w:rPr>
        <w:t xml:space="preserve">  </w:t>
      </w:r>
      <w:r>
        <w:rPr>
          <w:rFonts w:ascii="宋体" w:hAnsi="宋体"/>
          <w:color w:val="auto"/>
          <w:sz w:val="28"/>
          <w:szCs w:val="28"/>
          <w:u w:val="single"/>
        </w:rPr>
        <w:t xml:space="preserve">       </w:t>
      </w:r>
      <w:r>
        <w:rPr>
          <w:rFonts w:ascii="宋体" w:hAnsi="宋体"/>
          <w:color w:val="auto"/>
          <w:sz w:val="28"/>
          <w:szCs w:val="28"/>
        </w:rPr>
        <w:t>（</w:t>
      </w:r>
      <w:r>
        <w:rPr>
          <w:rFonts w:hint="eastAsia" w:ascii="宋体" w:hAnsi="宋体"/>
          <w:color w:val="auto"/>
          <w:sz w:val="28"/>
          <w:szCs w:val="28"/>
          <w:lang w:eastAsia="zh-CN"/>
        </w:rPr>
        <w:t>盖章</w:t>
      </w:r>
      <w:r>
        <w:rPr>
          <w:rFonts w:ascii="宋体" w:hAnsi="宋体"/>
          <w:color w:val="auto"/>
          <w:sz w:val="28"/>
          <w:szCs w:val="28"/>
        </w:rPr>
        <w:t>）</w:t>
      </w:r>
    </w:p>
    <w:p>
      <w:pPr>
        <w:spacing w:line="480" w:lineRule="auto"/>
        <w:jc w:val="center"/>
        <w:rPr>
          <w:rFonts w:ascii="宋体" w:hAnsi="宋体"/>
          <w:color w:val="auto"/>
          <w:sz w:val="28"/>
          <w:szCs w:val="28"/>
        </w:rPr>
      </w:pPr>
      <w:r>
        <w:rPr>
          <w:rFonts w:ascii="宋体" w:hAnsi="宋体"/>
          <w:color w:val="auto"/>
          <w:sz w:val="28"/>
          <w:szCs w:val="28"/>
        </w:rPr>
        <w:t>法定代表人或其委托代理人：</w:t>
      </w:r>
      <w:r>
        <w:rPr>
          <w:rFonts w:ascii="宋体" w:hAnsi="宋体"/>
          <w:color w:val="auto"/>
          <w:sz w:val="28"/>
          <w:szCs w:val="28"/>
          <w:u w:val="single"/>
        </w:rPr>
        <w:t xml:space="preserve">                </w:t>
      </w:r>
      <w:r>
        <w:rPr>
          <w:rFonts w:ascii="宋体" w:hAnsi="宋体"/>
          <w:color w:val="auto"/>
          <w:sz w:val="28"/>
          <w:szCs w:val="28"/>
        </w:rPr>
        <w:t>（签字</w:t>
      </w:r>
      <w:r>
        <w:rPr>
          <w:rFonts w:hint="eastAsia" w:ascii="宋体" w:hAnsi="宋体"/>
          <w:color w:val="auto"/>
          <w:sz w:val="28"/>
          <w:szCs w:val="28"/>
        </w:rPr>
        <w:t>或盖章</w:t>
      </w:r>
      <w:r>
        <w:rPr>
          <w:rFonts w:ascii="宋体" w:hAnsi="宋体"/>
          <w:color w:val="auto"/>
          <w:sz w:val="28"/>
          <w:szCs w:val="28"/>
        </w:rPr>
        <w:t>）</w:t>
      </w:r>
    </w:p>
    <w:p>
      <w:pPr>
        <w:spacing w:line="480" w:lineRule="auto"/>
        <w:jc w:val="center"/>
        <w:rPr>
          <w:rFonts w:ascii="宋体" w:hAnsi="宋体" w:cs="宋体"/>
          <w:bCs/>
          <w:color w:val="auto"/>
          <w:sz w:val="36"/>
          <w:szCs w:val="36"/>
        </w:rPr>
        <w:sectPr>
          <w:footerReference r:id="rId9" w:type="first"/>
          <w:footerReference r:id="rId8" w:type="default"/>
          <w:pgSz w:w="11906" w:h="16838"/>
          <w:pgMar w:top="1440" w:right="1797" w:bottom="1440" w:left="1797" w:header="284" w:footer="680" w:gutter="0"/>
          <w:cols w:space="720" w:num="1"/>
          <w:titlePg/>
          <w:docGrid w:linePitch="312" w:charSpace="0"/>
        </w:sectPr>
      </w:pPr>
      <w:r>
        <w:rPr>
          <w:rFonts w:ascii="宋体" w:hAnsi="宋体"/>
          <w:color w:val="auto"/>
          <w:sz w:val="28"/>
          <w:szCs w:val="28"/>
          <w:u w:val="single"/>
        </w:rPr>
        <w:t xml:space="preserve">        </w:t>
      </w:r>
      <w:r>
        <w:rPr>
          <w:rFonts w:ascii="宋体" w:hAnsi="宋体"/>
          <w:color w:val="auto"/>
          <w:sz w:val="28"/>
          <w:szCs w:val="28"/>
        </w:rPr>
        <w:t>年</w:t>
      </w:r>
      <w:r>
        <w:rPr>
          <w:rFonts w:ascii="宋体" w:hAnsi="宋体"/>
          <w:color w:val="auto"/>
          <w:sz w:val="28"/>
          <w:szCs w:val="28"/>
          <w:u w:val="single"/>
        </w:rPr>
        <w:t xml:space="preserve">        </w:t>
      </w:r>
      <w:r>
        <w:rPr>
          <w:rFonts w:ascii="宋体" w:hAnsi="宋体"/>
          <w:color w:val="auto"/>
          <w:sz w:val="28"/>
          <w:szCs w:val="28"/>
        </w:rPr>
        <w:t>月</w:t>
      </w:r>
      <w:r>
        <w:rPr>
          <w:rFonts w:ascii="宋体" w:hAnsi="宋体"/>
          <w:color w:val="auto"/>
          <w:sz w:val="28"/>
          <w:szCs w:val="28"/>
          <w:u w:val="single"/>
        </w:rPr>
        <w:t xml:space="preserve">        </w:t>
      </w:r>
      <w:r>
        <w:rPr>
          <w:rFonts w:ascii="宋体" w:hAnsi="宋体"/>
          <w:color w:val="auto"/>
          <w:sz w:val="28"/>
          <w:szCs w:val="28"/>
        </w:rPr>
        <w:t>日</w:t>
      </w:r>
      <w:bookmarkStart w:id="71" w:name="_Toc477441713"/>
    </w:p>
    <w:p>
      <w:pPr>
        <w:spacing w:line="400" w:lineRule="exact"/>
        <w:jc w:val="center"/>
        <w:rPr>
          <w:rFonts w:ascii="宋体" w:hAnsi="宋体" w:cs="宋体"/>
          <w:bCs/>
          <w:color w:val="auto"/>
          <w:sz w:val="36"/>
          <w:szCs w:val="36"/>
        </w:rPr>
      </w:pPr>
      <w:r>
        <w:rPr>
          <w:rFonts w:hint="eastAsia" w:ascii="宋体" w:hAnsi="宋体" w:cs="宋体"/>
          <w:bCs/>
          <w:color w:val="auto"/>
          <w:sz w:val="36"/>
          <w:szCs w:val="36"/>
        </w:rPr>
        <w:t>目   录</w:t>
      </w:r>
    </w:p>
    <w:p>
      <w:pPr>
        <w:spacing w:line="400" w:lineRule="exact"/>
        <w:ind w:firstLine="4114" w:firstLineChars="935"/>
        <w:rPr>
          <w:rFonts w:ascii="宋体" w:hAnsi="宋体" w:cs="宋体"/>
          <w:bCs/>
          <w:color w:val="auto"/>
          <w:sz w:val="44"/>
          <w:szCs w:val="44"/>
        </w:rPr>
      </w:pPr>
    </w:p>
    <w:p>
      <w:pPr>
        <w:spacing w:line="440" w:lineRule="exact"/>
        <w:ind w:left="420"/>
        <w:rPr>
          <w:rFonts w:ascii="宋体" w:hAnsi="宋体" w:cs="宋体"/>
          <w:color w:val="auto"/>
          <w:szCs w:val="21"/>
        </w:rPr>
      </w:pPr>
      <w:r>
        <w:rPr>
          <w:rFonts w:hint="eastAsia" w:ascii="宋体" w:hAnsi="宋体" w:cs="宋体"/>
          <w:color w:val="auto"/>
          <w:szCs w:val="21"/>
        </w:rPr>
        <w:t>（1）开标一览表（格式见附件）；</w:t>
      </w:r>
    </w:p>
    <w:p>
      <w:pPr>
        <w:spacing w:line="400" w:lineRule="exact"/>
        <w:ind w:left="420" w:leftChars="200" w:firstLine="0" w:firstLineChars="0"/>
        <w:rPr>
          <w:rFonts w:hint="default" w:ascii="宋体" w:hAnsi="宋体" w:eastAsia="宋体" w:cs="宋体"/>
          <w:b/>
          <w:color w:val="auto"/>
          <w:szCs w:val="21"/>
          <w:lang w:val="en-US" w:eastAsia="zh-CN"/>
        </w:rPr>
      </w:pPr>
      <w:r>
        <w:rPr>
          <w:rFonts w:hint="eastAsia" w:ascii="宋体" w:hAnsi="宋体" w:cs="宋体"/>
          <w:color w:val="auto"/>
          <w:szCs w:val="21"/>
        </w:rPr>
        <w:t>（2）投标函（格式见附件）；</w:t>
      </w:r>
      <w:r>
        <w:rPr>
          <w:rFonts w:hint="eastAsia" w:ascii="宋体" w:hAnsi="宋体" w:cs="宋体"/>
          <w:color w:val="auto"/>
          <w:szCs w:val="21"/>
        </w:rPr>
        <w:br w:type="textWrapping"/>
      </w:r>
      <w:r>
        <w:rPr>
          <w:rFonts w:hint="eastAsia" w:ascii="宋体" w:hAnsi="宋体" w:cs="宋体"/>
          <w:color w:val="auto"/>
          <w:szCs w:val="21"/>
          <w:lang w:eastAsia="zh-CN"/>
        </w:rPr>
        <w:t>（</w:t>
      </w:r>
      <w:r>
        <w:rPr>
          <w:rFonts w:hint="eastAsia" w:ascii="宋体" w:hAnsi="宋体" w:cs="宋体"/>
          <w:color w:val="auto"/>
          <w:szCs w:val="21"/>
          <w:lang w:val="en-US" w:eastAsia="zh-CN"/>
        </w:rPr>
        <w:t>3</w:t>
      </w:r>
      <w:r>
        <w:rPr>
          <w:rFonts w:hint="eastAsia" w:ascii="宋体" w:hAnsi="宋体" w:cs="宋体"/>
          <w:color w:val="auto"/>
          <w:szCs w:val="21"/>
          <w:lang w:eastAsia="zh-CN"/>
        </w:rPr>
        <w:t>）</w:t>
      </w:r>
      <w:r>
        <w:rPr>
          <w:rFonts w:hint="eastAsia" w:ascii="宋体" w:hAnsi="宋体" w:cs="宋体"/>
          <w:color w:val="auto"/>
          <w:szCs w:val="21"/>
          <w:lang w:val="en-US" w:eastAsia="zh-CN"/>
        </w:rPr>
        <w:t>分项报价清单</w:t>
      </w:r>
      <w:r>
        <w:rPr>
          <w:rFonts w:hint="eastAsia" w:ascii="宋体" w:hAnsi="宋体" w:cs="宋体"/>
          <w:color w:val="auto"/>
          <w:szCs w:val="21"/>
        </w:rPr>
        <w:t>（格式见附件）；</w:t>
      </w:r>
    </w:p>
    <w:p>
      <w:pPr>
        <w:spacing w:line="400" w:lineRule="exact"/>
        <w:ind w:firstLine="424" w:firstLineChars="202"/>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4</w:t>
      </w:r>
      <w:r>
        <w:rPr>
          <w:rFonts w:hint="eastAsia" w:ascii="宋体" w:hAnsi="宋体" w:cs="宋体"/>
          <w:color w:val="auto"/>
          <w:szCs w:val="21"/>
        </w:rPr>
        <w:t>）招标文件商务评审中要求提供的其他相关资料；</w:t>
      </w:r>
    </w:p>
    <w:p>
      <w:pPr>
        <w:spacing w:line="380" w:lineRule="exact"/>
        <w:ind w:firstLine="424" w:firstLineChars="202"/>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5</w:t>
      </w:r>
      <w:r>
        <w:rPr>
          <w:rFonts w:hint="eastAsia" w:ascii="宋体" w:hAnsi="宋体" w:cs="宋体"/>
          <w:color w:val="auto"/>
          <w:szCs w:val="21"/>
        </w:rPr>
        <w:t>）</w:t>
      </w:r>
      <w:r>
        <w:rPr>
          <w:rFonts w:hint="eastAsia" w:ascii="宋体" w:hAnsi="宋体" w:cs="宋体"/>
          <w:color w:val="auto"/>
          <w:szCs w:val="21"/>
          <w:lang w:eastAsia="zh-CN"/>
        </w:rPr>
        <w:t>供应商</w:t>
      </w:r>
      <w:r>
        <w:rPr>
          <w:rFonts w:hint="eastAsia" w:ascii="宋体" w:hAnsi="宋体" w:cs="宋体"/>
          <w:color w:val="auto"/>
          <w:szCs w:val="21"/>
        </w:rPr>
        <w:t>认为需要提供的其他材料。</w:t>
      </w:r>
    </w:p>
    <w:p>
      <w:pPr>
        <w:snapToGrid w:val="0"/>
        <w:spacing w:line="460" w:lineRule="exact"/>
        <w:ind w:left="2940" w:leftChars="1400" w:firstLine="960" w:firstLineChars="300"/>
        <w:rPr>
          <w:rFonts w:ascii="宋体" w:hAnsi="宋体" w:cs="宋体"/>
          <w:bCs/>
          <w:color w:val="auto"/>
          <w:sz w:val="32"/>
          <w:szCs w:val="32"/>
        </w:rPr>
      </w:pPr>
    </w:p>
    <w:p>
      <w:pPr>
        <w:pStyle w:val="34"/>
        <w:rPr>
          <w:rFonts w:hAnsi="宋体"/>
          <w:bCs/>
          <w:color w:val="auto"/>
          <w:sz w:val="32"/>
          <w:szCs w:val="32"/>
        </w:rPr>
      </w:pPr>
    </w:p>
    <w:p>
      <w:pPr>
        <w:pStyle w:val="34"/>
        <w:rPr>
          <w:rFonts w:hAnsi="宋体"/>
          <w:bCs/>
          <w:color w:val="auto"/>
          <w:sz w:val="32"/>
          <w:szCs w:val="32"/>
        </w:rPr>
      </w:pPr>
    </w:p>
    <w:p>
      <w:pPr>
        <w:pStyle w:val="34"/>
        <w:rPr>
          <w:rFonts w:hAnsi="宋体"/>
          <w:bCs/>
          <w:color w:val="auto"/>
          <w:sz w:val="32"/>
          <w:szCs w:val="32"/>
        </w:rPr>
      </w:pPr>
    </w:p>
    <w:p>
      <w:pPr>
        <w:pStyle w:val="34"/>
        <w:rPr>
          <w:rFonts w:hAnsi="宋体"/>
          <w:bCs/>
          <w:color w:val="auto"/>
          <w:sz w:val="32"/>
          <w:szCs w:val="32"/>
        </w:rPr>
      </w:pPr>
    </w:p>
    <w:p>
      <w:pPr>
        <w:pStyle w:val="34"/>
        <w:rPr>
          <w:rFonts w:hAnsi="宋体"/>
          <w:bCs/>
          <w:color w:val="auto"/>
          <w:sz w:val="32"/>
          <w:szCs w:val="32"/>
        </w:rPr>
      </w:pPr>
    </w:p>
    <w:p>
      <w:pPr>
        <w:pStyle w:val="34"/>
        <w:rPr>
          <w:rFonts w:hAnsi="宋体"/>
          <w:bCs/>
          <w:color w:val="auto"/>
          <w:sz w:val="32"/>
          <w:szCs w:val="32"/>
        </w:rPr>
      </w:pPr>
    </w:p>
    <w:p>
      <w:pPr>
        <w:pStyle w:val="34"/>
        <w:rPr>
          <w:rFonts w:hAnsi="宋体"/>
          <w:bCs/>
          <w:color w:val="auto"/>
          <w:sz w:val="32"/>
          <w:szCs w:val="32"/>
        </w:rPr>
      </w:pPr>
    </w:p>
    <w:p>
      <w:pPr>
        <w:pStyle w:val="34"/>
        <w:rPr>
          <w:rFonts w:hAnsi="宋体"/>
          <w:bCs/>
          <w:color w:val="auto"/>
          <w:sz w:val="32"/>
          <w:szCs w:val="32"/>
        </w:rPr>
      </w:pPr>
    </w:p>
    <w:p>
      <w:pPr>
        <w:pStyle w:val="34"/>
        <w:rPr>
          <w:rFonts w:hAnsi="宋体"/>
          <w:bCs/>
          <w:color w:val="auto"/>
          <w:sz w:val="32"/>
          <w:szCs w:val="32"/>
        </w:rPr>
      </w:pPr>
    </w:p>
    <w:p>
      <w:pPr>
        <w:pStyle w:val="34"/>
        <w:rPr>
          <w:rFonts w:hAnsi="宋体"/>
          <w:bCs/>
          <w:color w:val="auto"/>
          <w:sz w:val="32"/>
          <w:szCs w:val="32"/>
        </w:rPr>
      </w:pPr>
    </w:p>
    <w:p>
      <w:pPr>
        <w:pStyle w:val="34"/>
        <w:rPr>
          <w:rFonts w:hAnsi="宋体"/>
          <w:bCs/>
          <w:color w:val="auto"/>
          <w:sz w:val="32"/>
          <w:szCs w:val="32"/>
        </w:rPr>
      </w:pPr>
    </w:p>
    <w:p>
      <w:pPr>
        <w:pStyle w:val="34"/>
        <w:rPr>
          <w:rFonts w:hAnsi="宋体"/>
          <w:bCs/>
          <w:color w:val="auto"/>
          <w:sz w:val="32"/>
          <w:szCs w:val="32"/>
        </w:rPr>
      </w:pPr>
    </w:p>
    <w:p>
      <w:pPr>
        <w:pStyle w:val="34"/>
        <w:rPr>
          <w:rFonts w:hAnsi="宋体"/>
          <w:bCs/>
          <w:color w:val="auto"/>
          <w:sz w:val="32"/>
          <w:szCs w:val="32"/>
        </w:rPr>
      </w:pPr>
    </w:p>
    <w:p>
      <w:pPr>
        <w:pStyle w:val="34"/>
        <w:rPr>
          <w:rFonts w:hAnsi="宋体"/>
          <w:bCs/>
          <w:color w:val="auto"/>
          <w:sz w:val="32"/>
          <w:szCs w:val="32"/>
        </w:rPr>
      </w:pPr>
    </w:p>
    <w:p>
      <w:pPr>
        <w:pStyle w:val="34"/>
        <w:rPr>
          <w:rFonts w:hAnsi="宋体"/>
          <w:bCs/>
          <w:color w:val="auto"/>
          <w:sz w:val="32"/>
          <w:szCs w:val="32"/>
        </w:rPr>
      </w:pPr>
    </w:p>
    <w:p>
      <w:pPr>
        <w:pStyle w:val="34"/>
        <w:rPr>
          <w:rFonts w:hAnsi="宋体"/>
          <w:bCs/>
          <w:color w:val="auto"/>
          <w:sz w:val="32"/>
          <w:szCs w:val="32"/>
        </w:rPr>
      </w:pPr>
    </w:p>
    <w:p>
      <w:pPr>
        <w:pStyle w:val="34"/>
        <w:rPr>
          <w:rFonts w:hAnsi="宋体"/>
          <w:bCs/>
          <w:color w:val="auto"/>
          <w:sz w:val="32"/>
          <w:szCs w:val="32"/>
        </w:rPr>
      </w:pPr>
    </w:p>
    <w:p>
      <w:pPr>
        <w:pStyle w:val="34"/>
        <w:rPr>
          <w:rFonts w:hAnsi="宋体"/>
          <w:bCs/>
          <w:color w:val="auto"/>
          <w:sz w:val="32"/>
          <w:szCs w:val="32"/>
        </w:rPr>
      </w:pPr>
    </w:p>
    <w:p>
      <w:pPr>
        <w:spacing w:line="360" w:lineRule="exact"/>
        <w:ind w:firstLine="413" w:firstLineChars="147"/>
        <w:jc w:val="left"/>
        <w:rPr>
          <w:rFonts w:ascii="宋体" w:hAnsi="宋体" w:cs="宋体"/>
          <w:b/>
          <w:bCs/>
          <w:color w:val="auto"/>
          <w:sz w:val="28"/>
          <w:szCs w:val="28"/>
        </w:rPr>
      </w:pPr>
      <w:r>
        <w:rPr>
          <w:rFonts w:hint="eastAsia" w:ascii="宋体" w:hAnsi="宋体" w:cs="宋体"/>
          <w:b/>
          <w:bCs/>
          <w:color w:val="auto"/>
          <w:sz w:val="28"/>
          <w:szCs w:val="28"/>
        </w:rPr>
        <w:t>附件1</w:t>
      </w:r>
    </w:p>
    <w:p>
      <w:pPr>
        <w:spacing w:line="360" w:lineRule="exact"/>
        <w:ind w:firstLine="531" w:firstLineChars="147"/>
        <w:jc w:val="center"/>
        <w:rPr>
          <w:rFonts w:ascii="宋体" w:hAnsi="宋体" w:cs="宋体"/>
          <w:b/>
          <w:color w:val="auto"/>
          <w:sz w:val="36"/>
          <w:szCs w:val="36"/>
        </w:rPr>
      </w:pPr>
      <w:r>
        <w:rPr>
          <w:rFonts w:hint="eastAsia" w:ascii="宋体" w:hAnsi="宋体" w:cs="宋体"/>
          <w:b/>
          <w:color w:val="auto"/>
          <w:sz w:val="36"/>
          <w:szCs w:val="36"/>
        </w:rPr>
        <w:t>开标一览表</w:t>
      </w:r>
    </w:p>
    <w:p>
      <w:pPr>
        <w:spacing w:line="360" w:lineRule="exact"/>
        <w:ind w:firstLine="354" w:firstLineChars="147"/>
        <w:rPr>
          <w:rFonts w:ascii="宋体" w:hAnsi="宋体" w:cs="宋体"/>
          <w:b/>
          <w:color w:val="auto"/>
          <w:sz w:val="24"/>
        </w:rPr>
      </w:pPr>
    </w:p>
    <w:p>
      <w:pPr>
        <w:spacing w:line="360" w:lineRule="exact"/>
        <w:ind w:firstLine="240" w:firstLineChars="100"/>
        <w:rPr>
          <w:rFonts w:ascii="宋体" w:hAnsi="宋体" w:cs="宋体"/>
          <w:color w:val="auto"/>
          <w:sz w:val="24"/>
        </w:rPr>
      </w:pPr>
      <w:r>
        <w:rPr>
          <w:rFonts w:hint="eastAsia" w:ascii="宋体" w:hAnsi="宋体" w:cs="宋体"/>
          <w:color w:val="auto"/>
          <w:sz w:val="24"/>
        </w:rPr>
        <w:t>（注：开标一览表必须编入投标文件，唱标时，以投标文件中的开标一览表进行唱标）</w:t>
      </w:r>
    </w:p>
    <w:p>
      <w:pPr>
        <w:snapToGrid w:val="0"/>
        <w:spacing w:line="460" w:lineRule="exact"/>
        <w:ind w:left="2940" w:leftChars="1400" w:firstLine="720" w:firstLineChars="300"/>
        <w:rPr>
          <w:rFonts w:ascii="宋体" w:hAnsi="宋体" w:cs="宋体"/>
          <w:color w:val="auto"/>
          <w:sz w:val="24"/>
        </w:rPr>
      </w:pPr>
    </w:p>
    <w:tbl>
      <w:tblPr>
        <w:tblStyle w:val="25"/>
        <w:tblW w:w="8755"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803"/>
        <w:gridCol w:w="695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350" w:hRule="exact"/>
        </w:trPr>
        <w:tc>
          <w:tcPr>
            <w:tcW w:w="1803" w:type="dxa"/>
            <w:tcBorders>
              <w:top w:val="single" w:color="auto" w:sz="12" w:space="0"/>
              <w:bottom w:val="single" w:color="auto" w:sz="12" w:space="0"/>
              <w:right w:val="single" w:color="auto" w:sz="12" w:space="0"/>
            </w:tcBorders>
            <w:vAlign w:val="center"/>
          </w:tcPr>
          <w:p>
            <w:pPr>
              <w:spacing w:line="460" w:lineRule="exact"/>
              <w:jc w:val="center"/>
              <w:rPr>
                <w:rFonts w:ascii="宋体" w:hAnsi="宋体" w:cs="宋体"/>
                <w:color w:val="auto"/>
                <w:sz w:val="24"/>
              </w:rPr>
            </w:pPr>
            <w:r>
              <w:rPr>
                <w:rFonts w:hint="eastAsia" w:ascii="宋体" w:hAnsi="宋体" w:cs="宋体"/>
                <w:color w:val="auto"/>
                <w:sz w:val="24"/>
              </w:rPr>
              <w:t>项目名称</w:t>
            </w:r>
          </w:p>
        </w:tc>
        <w:tc>
          <w:tcPr>
            <w:tcW w:w="6952" w:type="dxa"/>
            <w:tcBorders>
              <w:top w:val="single" w:color="auto" w:sz="12" w:space="0"/>
              <w:left w:val="single" w:color="auto" w:sz="12" w:space="0"/>
              <w:bottom w:val="single" w:color="auto" w:sz="12" w:space="0"/>
            </w:tcBorders>
            <w:vAlign w:val="center"/>
          </w:tcPr>
          <w:p>
            <w:pPr>
              <w:spacing w:line="360" w:lineRule="auto"/>
              <w:jc w:val="left"/>
              <w:rPr>
                <w:rFonts w:ascii="宋体" w:hAnsi="宋体" w:cs="宋体"/>
                <w:color w:val="auto"/>
                <w:sz w:val="24"/>
              </w:rPr>
            </w:pPr>
            <w:r>
              <w:rPr>
                <w:rFonts w:hint="eastAsia" w:ascii="宋体" w:hAnsi="宋体" w:cs="宋体"/>
                <w:color w:val="auto"/>
                <w:sz w:val="24"/>
              </w:rPr>
              <w:t xml:space="preserve">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118" w:hRule="exact"/>
        </w:trPr>
        <w:tc>
          <w:tcPr>
            <w:tcW w:w="1803" w:type="dxa"/>
            <w:tcBorders>
              <w:right w:val="single" w:color="auto" w:sz="12" w:space="0"/>
            </w:tcBorders>
            <w:vAlign w:val="center"/>
          </w:tcPr>
          <w:p>
            <w:pPr>
              <w:spacing w:line="460" w:lineRule="exact"/>
              <w:ind w:firstLine="120" w:firstLineChars="50"/>
              <w:rPr>
                <w:rFonts w:ascii="宋体" w:hAnsi="宋体" w:cs="宋体"/>
                <w:color w:val="auto"/>
                <w:sz w:val="24"/>
              </w:rPr>
            </w:pPr>
            <w:r>
              <w:rPr>
                <w:rFonts w:hint="eastAsia" w:ascii="宋体" w:hAnsi="宋体" w:cs="宋体"/>
                <w:color w:val="auto"/>
                <w:sz w:val="24"/>
                <w:lang w:eastAsia="zh-CN"/>
              </w:rPr>
              <w:t>供应商</w:t>
            </w:r>
            <w:r>
              <w:rPr>
                <w:rFonts w:hint="eastAsia" w:ascii="宋体" w:hAnsi="宋体" w:cs="宋体"/>
                <w:color w:val="auto"/>
                <w:sz w:val="24"/>
              </w:rPr>
              <w:t>名称</w:t>
            </w:r>
          </w:p>
        </w:tc>
        <w:tc>
          <w:tcPr>
            <w:tcW w:w="6952" w:type="dxa"/>
            <w:tcBorders>
              <w:left w:val="single" w:color="auto" w:sz="12" w:space="0"/>
            </w:tcBorders>
          </w:tcPr>
          <w:p>
            <w:pPr>
              <w:pStyle w:val="15"/>
              <w:spacing w:line="460" w:lineRule="exact"/>
              <w:ind w:left="86" w:leftChars="41"/>
              <w:rPr>
                <w:rFonts w:ascii="宋体" w:hAnsi="宋体" w:eastAsia="宋体" w:cs="宋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cantSplit/>
          <w:trHeight w:val="4641" w:hRule="exact"/>
        </w:trPr>
        <w:tc>
          <w:tcPr>
            <w:tcW w:w="1803" w:type="dxa"/>
            <w:tcBorders>
              <w:right w:val="single" w:color="auto" w:sz="12" w:space="0"/>
            </w:tcBorders>
            <w:vAlign w:val="center"/>
          </w:tcPr>
          <w:p>
            <w:pPr>
              <w:spacing w:line="360" w:lineRule="auto"/>
              <w:jc w:val="center"/>
              <w:rPr>
                <w:rFonts w:ascii="宋体" w:hAnsi="宋体" w:cs="宋体"/>
                <w:color w:val="auto"/>
                <w:sz w:val="24"/>
              </w:rPr>
            </w:pPr>
            <w:r>
              <w:rPr>
                <w:rFonts w:hint="eastAsia" w:ascii="宋体" w:hAnsi="宋体" w:cs="宋体"/>
                <w:color w:val="auto"/>
                <w:sz w:val="24"/>
                <w:lang w:val="en-US" w:eastAsia="zh-CN"/>
              </w:rPr>
              <w:t>投标价</w:t>
            </w:r>
            <w:r>
              <w:rPr>
                <w:rFonts w:hint="eastAsia" w:ascii="宋体" w:hAnsi="宋体" w:cs="宋体"/>
                <w:color w:val="auto"/>
                <w:sz w:val="24"/>
              </w:rPr>
              <w:t>/供货（服务）期</w:t>
            </w:r>
          </w:p>
        </w:tc>
        <w:tc>
          <w:tcPr>
            <w:tcW w:w="6952" w:type="dxa"/>
            <w:tcBorders>
              <w:left w:val="single" w:color="auto" w:sz="12" w:space="0"/>
            </w:tcBorders>
            <w:vAlign w:val="center"/>
          </w:tcPr>
          <w:p>
            <w:pPr>
              <w:spacing w:line="360" w:lineRule="auto"/>
              <w:rPr>
                <w:rFonts w:hint="eastAsia" w:ascii="宋体"/>
                <w:sz w:val="24"/>
              </w:rPr>
            </w:pPr>
            <w:r>
              <w:rPr>
                <w:rFonts w:hint="eastAsia" w:ascii="宋体"/>
                <w:sz w:val="24"/>
              </w:rPr>
              <w:t>总报价 （大写）：</w:t>
            </w:r>
            <w:r>
              <w:rPr>
                <w:rFonts w:hint="eastAsia" w:ascii="宋体"/>
                <w:sz w:val="24"/>
                <w:u w:val="single"/>
              </w:rPr>
              <w:t xml:space="preserve">                    元</w:t>
            </w:r>
            <w:r>
              <w:rPr>
                <w:rFonts w:hint="eastAsia" w:ascii="宋体"/>
                <w:sz w:val="24"/>
              </w:rPr>
              <w:t>。</w:t>
            </w:r>
          </w:p>
          <w:p>
            <w:pPr>
              <w:spacing w:line="360" w:lineRule="auto"/>
              <w:ind w:firstLine="1080" w:firstLineChars="450"/>
              <w:rPr>
                <w:color w:val="000000"/>
                <w:szCs w:val="21"/>
                <w:u w:val="none" w:color="000000"/>
              </w:rPr>
            </w:pPr>
            <w:r>
              <w:rPr>
                <w:rFonts w:hint="eastAsia" w:ascii="宋体"/>
                <w:sz w:val="24"/>
              </w:rPr>
              <w:t>(小写) ：</w:t>
            </w:r>
            <w:r>
              <w:rPr>
                <w:rFonts w:hint="eastAsia" w:ascii="宋体"/>
                <w:sz w:val="24"/>
                <w:u w:val="single"/>
              </w:rPr>
              <w:t xml:space="preserve">                   元</w:t>
            </w:r>
            <w:r>
              <w:rPr>
                <w:rFonts w:hint="eastAsia" w:ascii="宋体"/>
                <w:sz w:val="24"/>
              </w:rPr>
              <w:t>。</w:t>
            </w:r>
          </w:p>
          <w:p>
            <w:pPr>
              <w:spacing w:line="360" w:lineRule="auto"/>
              <w:rPr>
                <w:rFonts w:ascii="宋体" w:hAnsi="宋体" w:cs="宋体"/>
                <w:color w:val="auto"/>
                <w:sz w:val="24"/>
              </w:rPr>
            </w:pPr>
            <w:r>
              <w:rPr>
                <w:rFonts w:hint="eastAsia" w:ascii="宋体" w:hAnsi="宋体" w:cs="宋体"/>
                <w:color w:val="auto"/>
                <w:sz w:val="24"/>
              </w:rPr>
              <w:t>服务期限：自合同签订后3年服务期限；</w:t>
            </w:r>
          </w:p>
        </w:tc>
      </w:tr>
    </w:tbl>
    <w:p>
      <w:pPr>
        <w:snapToGrid w:val="0"/>
        <w:spacing w:line="460" w:lineRule="exact"/>
        <w:ind w:left="2940" w:leftChars="1400" w:firstLine="723" w:firstLineChars="300"/>
        <w:rPr>
          <w:rFonts w:ascii="宋体" w:hAnsi="宋体" w:cs="宋体"/>
          <w:b/>
          <w:color w:val="auto"/>
          <w:sz w:val="24"/>
        </w:rPr>
      </w:pPr>
    </w:p>
    <w:p>
      <w:pPr>
        <w:rPr>
          <w:rFonts w:ascii="宋体" w:hAnsi="宋体" w:cs="宋体"/>
          <w:color w:val="auto"/>
          <w:sz w:val="24"/>
        </w:rPr>
      </w:pPr>
      <w:r>
        <w:rPr>
          <w:rFonts w:hint="eastAsia" w:ascii="宋体" w:hAnsi="宋体" w:cs="宋体"/>
          <w:color w:val="auto"/>
          <w:sz w:val="24"/>
        </w:rPr>
        <w:t xml:space="preserve">法定代表人（签字或盖章）：         </w:t>
      </w:r>
      <w:r>
        <w:rPr>
          <w:rFonts w:hint="eastAsia" w:ascii="宋体" w:hAnsi="宋体" w:cs="宋体"/>
          <w:color w:val="auto"/>
          <w:sz w:val="24"/>
          <w:lang w:eastAsia="zh-CN"/>
        </w:rPr>
        <w:t>供应商</w:t>
      </w:r>
      <w:r>
        <w:rPr>
          <w:rFonts w:hint="eastAsia" w:ascii="宋体" w:hAnsi="宋体" w:cs="宋体"/>
          <w:color w:val="auto"/>
          <w:sz w:val="24"/>
        </w:rPr>
        <w:t>（</w:t>
      </w:r>
      <w:r>
        <w:rPr>
          <w:rFonts w:hint="eastAsia" w:ascii="宋体" w:hAnsi="宋体" w:cs="宋体"/>
          <w:color w:val="auto"/>
          <w:sz w:val="24"/>
          <w:lang w:eastAsia="zh-CN"/>
        </w:rPr>
        <w:t>盖章</w:t>
      </w:r>
      <w:r>
        <w:rPr>
          <w:rFonts w:hint="eastAsia" w:ascii="宋体" w:hAnsi="宋体" w:cs="宋体"/>
          <w:color w:val="auto"/>
          <w:sz w:val="24"/>
        </w:rPr>
        <w:t>）：</w:t>
      </w:r>
    </w:p>
    <w:p>
      <w:pPr>
        <w:snapToGrid w:val="0"/>
        <w:spacing w:before="312" w:beforeLines="100" w:after="312" w:afterLines="100" w:line="360" w:lineRule="auto"/>
        <w:jc w:val="center"/>
        <w:rPr>
          <w:rFonts w:ascii="宋体" w:hAnsi="宋体" w:cs="宋体"/>
          <w:b/>
          <w:bCs/>
          <w:color w:val="auto"/>
          <w:sz w:val="30"/>
          <w:szCs w:val="30"/>
        </w:rPr>
        <w:sectPr>
          <w:pgSz w:w="11906" w:h="16838"/>
          <w:pgMar w:top="1440" w:right="1800" w:bottom="1440" w:left="1800" w:header="851" w:footer="992" w:gutter="0"/>
          <w:cols w:space="720" w:num="1"/>
          <w:docGrid w:type="lines" w:linePitch="312" w:charSpace="0"/>
        </w:sectPr>
      </w:pPr>
      <w:r>
        <w:rPr>
          <w:rFonts w:hint="eastAsia" w:ascii="宋体" w:hAnsi="宋体" w:cs="宋体"/>
          <w:color w:val="auto"/>
          <w:sz w:val="24"/>
        </w:rPr>
        <w:t xml:space="preserve">                                      日  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 xml:space="preserve">日 </w:t>
      </w:r>
    </w:p>
    <w:p>
      <w:pPr>
        <w:spacing w:line="360" w:lineRule="exact"/>
        <w:ind w:firstLine="443" w:firstLineChars="147"/>
        <w:rPr>
          <w:rFonts w:ascii="宋体" w:hAnsi="宋体" w:cs="宋体"/>
          <w:b/>
          <w:color w:val="auto"/>
          <w:sz w:val="30"/>
          <w:szCs w:val="30"/>
        </w:rPr>
      </w:pPr>
      <w:r>
        <w:rPr>
          <w:rFonts w:hint="eastAsia" w:ascii="宋体" w:hAnsi="宋体" w:cs="宋体"/>
          <w:b/>
          <w:color w:val="auto"/>
          <w:sz w:val="30"/>
          <w:szCs w:val="30"/>
        </w:rPr>
        <w:t>附件2</w:t>
      </w:r>
    </w:p>
    <w:p>
      <w:pPr>
        <w:spacing w:line="360" w:lineRule="exact"/>
        <w:ind w:firstLine="531" w:firstLineChars="147"/>
        <w:jc w:val="center"/>
        <w:rPr>
          <w:rFonts w:ascii="宋体" w:hAnsi="宋体" w:cs="宋体"/>
          <w:b/>
          <w:color w:val="auto"/>
          <w:sz w:val="36"/>
          <w:szCs w:val="36"/>
        </w:rPr>
      </w:pPr>
      <w:r>
        <w:rPr>
          <w:rFonts w:hint="eastAsia" w:ascii="宋体" w:hAnsi="宋体" w:cs="宋体"/>
          <w:b/>
          <w:color w:val="auto"/>
          <w:sz w:val="36"/>
          <w:szCs w:val="36"/>
        </w:rPr>
        <w:t>投  标  函</w:t>
      </w:r>
    </w:p>
    <w:p>
      <w:pPr>
        <w:spacing w:line="440" w:lineRule="exact"/>
        <w:rPr>
          <w:rFonts w:ascii="宋体" w:hAnsi="宋体" w:cs="宋体"/>
          <w:color w:val="auto"/>
          <w:sz w:val="24"/>
        </w:rPr>
      </w:pPr>
    </w:p>
    <w:p>
      <w:pPr>
        <w:spacing w:line="440" w:lineRule="exact"/>
        <w:rPr>
          <w:rFonts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 xml:space="preserve">       (采购人)       </w:t>
      </w:r>
      <w:r>
        <w:rPr>
          <w:rFonts w:hint="eastAsia" w:ascii="宋体" w:hAnsi="宋体" w:cs="宋体"/>
          <w:color w:val="auto"/>
          <w:sz w:val="24"/>
        </w:rPr>
        <w:t xml:space="preserve"> </w:t>
      </w:r>
    </w:p>
    <w:p>
      <w:pPr>
        <w:spacing w:line="440" w:lineRule="exact"/>
        <w:ind w:firstLine="480" w:firstLineChars="200"/>
        <w:rPr>
          <w:rFonts w:ascii="宋体" w:hAnsi="宋体" w:cs="宋体"/>
          <w:color w:val="auto"/>
          <w:sz w:val="24"/>
        </w:rPr>
      </w:pPr>
      <w:r>
        <w:rPr>
          <w:rFonts w:hint="eastAsia" w:ascii="宋体" w:hAnsi="宋体" w:cs="宋体"/>
          <w:color w:val="auto"/>
          <w:sz w:val="24"/>
        </w:rPr>
        <w:t>1.我们决定参加贵单位组织的“</w:t>
      </w:r>
      <w:r>
        <w:rPr>
          <w:rFonts w:hint="eastAsia" w:ascii="宋体" w:hAnsi="宋体" w:cs="宋体"/>
          <w:color w:val="auto"/>
          <w:sz w:val="24"/>
          <w:u w:val="single"/>
        </w:rPr>
        <w:t xml:space="preserve"> （项目名称）    </w:t>
      </w:r>
      <w:r>
        <w:rPr>
          <w:rFonts w:hint="eastAsia" w:ascii="宋体" w:hAnsi="宋体" w:cs="宋体"/>
          <w:color w:val="auto"/>
          <w:sz w:val="24"/>
        </w:rPr>
        <w:t xml:space="preserve">）”的采购。我方授权 </w:t>
      </w:r>
      <w:r>
        <w:rPr>
          <w:rFonts w:hint="eastAsia" w:ascii="宋体" w:hAnsi="宋体" w:cs="宋体"/>
          <w:color w:val="auto"/>
          <w:sz w:val="24"/>
          <w:u w:val="single"/>
        </w:rPr>
        <w:t xml:space="preserve">              </w:t>
      </w:r>
      <w:r>
        <w:rPr>
          <w:rFonts w:hint="eastAsia" w:ascii="宋体" w:hAnsi="宋体" w:cs="宋体"/>
          <w:color w:val="auto"/>
          <w:sz w:val="24"/>
        </w:rPr>
        <w:t>(姓名和职务)代表我方</w:t>
      </w:r>
      <w:r>
        <w:rPr>
          <w:rFonts w:hint="eastAsia" w:ascii="宋体" w:hAnsi="宋体" w:cs="宋体"/>
          <w:color w:val="auto"/>
          <w:sz w:val="24"/>
          <w:u w:val="single"/>
        </w:rPr>
        <w:t xml:space="preserve">               </w:t>
      </w:r>
      <w:r>
        <w:rPr>
          <w:rFonts w:hint="eastAsia" w:ascii="宋体" w:hAnsi="宋体" w:cs="宋体"/>
          <w:color w:val="auto"/>
          <w:sz w:val="24"/>
        </w:rPr>
        <w:t>（</w:t>
      </w:r>
      <w:r>
        <w:rPr>
          <w:rFonts w:hint="eastAsia" w:ascii="宋体" w:hAnsi="宋体" w:cs="宋体"/>
          <w:color w:val="auto"/>
          <w:sz w:val="24"/>
          <w:lang w:eastAsia="zh-CN"/>
        </w:rPr>
        <w:t>供应商</w:t>
      </w:r>
      <w:r>
        <w:rPr>
          <w:rFonts w:hint="eastAsia" w:ascii="宋体" w:hAnsi="宋体" w:cs="宋体"/>
          <w:color w:val="auto"/>
          <w:sz w:val="24"/>
        </w:rPr>
        <w:t>的名称）全权处理本项目投标的有关事宜。</w:t>
      </w:r>
    </w:p>
    <w:p>
      <w:pPr>
        <w:spacing w:line="440" w:lineRule="exact"/>
        <w:ind w:firstLine="480" w:firstLineChars="200"/>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szCs w:val="24"/>
        </w:rPr>
        <w:t>.</w:t>
      </w:r>
      <w:r>
        <w:rPr>
          <w:rFonts w:hint="eastAsia" w:ascii="宋体"/>
          <w:color w:val="auto"/>
          <w:sz w:val="24"/>
          <w:szCs w:val="24"/>
        </w:rPr>
        <w:t>我方愿意按照</w:t>
      </w:r>
      <w:r>
        <w:rPr>
          <w:rFonts w:hint="eastAsia" w:ascii="宋体"/>
          <w:color w:val="auto"/>
          <w:sz w:val="24"/>
          <w:szCs w:val="24"/>
          <w:lang w:val="en-US" w:eastAsia="zh-CN"/>
        </w:rPr>
        <w:t>招标</w:t>
      </w:r>
      <w:r>
        <w:rPr>
          <w:rFonts w:hint="eastAsia" w:ascii="宋体"/>
          <w:color w:val="auto"/>
          <w:sz w:val="24"/>
          <w:szCs w:val="24"/>
        </w:rPr>
        <w:t>文件规定的各项要求，向采购人提供“</w:t>
      </w:r>
      <w:r>
        <w:rPr>
          <w:rFonts w:hint="eastAsia" w:ascii="宋体"/>
          <w:color w:val="auto"/>
          <w:sz w:val="24"/>
          <w:szCs w:val="24"/>
          <w:u w:val="single" w:color="auto"/>
        </w:rPr>
        <w:t xml:space="preserve">       </w:t>
      </w:r>
      <w:r>
        <w:rPr>
          <w:rFonts w:hint="eastAsia" w:ascii="宋体"/>
          <w:color w:val="auto"/>
          <w:sz w:val="24"/>
          <w:szCs w:val="24"/>
        </w:rPr>
        <w:t>（项目编号）”项目的货物与服务，总报价为人民币</w:t>
      </w:r>
      <w:r>
        <w:rPr>
          <w:rFonts w:hint="eastAsia" w:ascii="宋体"/>
          <w:color w:val="auto"/>
          <w:sz w:val="24"/>
          <w:szCs w:val="24"/>
          <w:u w:val="single" w:color="auto"/>
        </w:rPr>
        <w:t>（大写）       (小写）      元</w:t>
      </w:r>
      <w:r>
        <w:rPr>
          <w:rFonts w:hint="eastAsia" w:ascii="宋体"/>
          <w:color w:val="auto"/>
          <w:sz w:val="24"/>
          <w:szCs w:val="24"/>
        </w:rPr>
        <w:t>；合同履行期限</w:t>
      </w:r>
      <w:r>
        <w:rPr>
          <w:rFonts w:hint="eastAsia" w:ascii="宋体"/>
          <w:color w:val="auto"/>
          <w:sz w:val="24"/>
          <w:szCs w:val="24"/>
          <w:u w:val="single" w:color="auto"/>
        </w:rPr>
        <w:t>：       。</w:t>
      </w:r>
    </w:p>
    <w:p>
      <w:pPr>
        <w:spacing w:line="440" w:lineRule="exact"/>
        <w:ind w:firstLine="480" w:firstLineChars="200"/>
        <w:rPr>
          <w:rFonts w:ascii="宋体"/>
          <w:color w:val="auto"/>
          <w:sz w:val="24"/>
        </w:rPr>
      </w:pPr>
      <w:r>
        <w:rPr>
          <w:rFonts w:hint="eastAsia" w:ascii="宋体"/>
          <w:color w:val="auto"/>
          <w:sz w:val="24"/>
        </w:rPr>
        <w:t>3.一旦我方成为合同签字人，我方将严格履行合同规定的责任和义务。</w:t>
      </w:r>
    </w:p>
    <w:p>
      <w:pPr>
        <w:spacing w:line="440" w:lineRule="exact"/>
        <w:ind w:firstLine="480" w:firstLineChars="200"/>
        <w:rPr>
          <w:rFonts w:ascii="宋体"/>
          <w:color w:val="auto"/>
          <w:sz w:val="24"/>
        </w:rPr>
      </w:pPr>
      <w:r>
        <w:rPr>
          <w:rFonts w:hint="eastAsia" w:ascii="宋体"/>
          <w:color w:val="auto"/>
          <w:sz w:val="24"/>
        </w:rPr>
        <w:t>4.我方愿意提供可能另外要求的、与采购投标有关的文件资料，并保证我方已提供和将要提供的文件是真实的、准确的。</w:t>
      </w:r>
    </w:p>
    <w:p>
      <w:pPr>
        <w:spacing w:line="440" w:lineRule="exact"/>
        <w:ind w:firstLine="480" w:firstLineChars="200"/>
        <w:rPr>
          <w:rFonts w:ascii="宋体"/>
          <w:color w:val="auto"/>
          <w:sz w:val="24"/>
        </w:rPr>
      </w:pPr>
      <w:r>
        <w:rPr>
          <w:rFonts w:hint="eastAsia" w:ascii="宋体"/>
          <w:color w:val="auto"/>
          <w:sz w:val="24"/>
        </w:rPr>
        <w:t xml:space="preserve">5、我单位提供如下通讯地址： </w:t>
      </w:r>
      <w:r>
        <w:rPr>
          <w:rFonts w:hint="eastAsia" w:ascii="宋体"/>
          <w:color w:val="auto"/>
          <w:sz w:val="24"/>
          <w:u w:val="single"/>
        </w:rPr>
        <w:t xml:space="preserve">               </w:t>
      </w:r>
      <w:r>
        <w:rPr>
          <w:rFonts w:hint="eastAsia" w:ascii="宋体"/>
          <w:color w:val="auto"/>
          <w:sz w:val="24"/>
        </w:rPr>
        <w:t>电子邮箱（地址），确认本项目相关法律文书均通过提供的以上地址送达，相关文书只要发送至以上电子邮箱（地址）即视为送达，</w:t>
      </w:r>
      <w:r>
        <w:rPr>
          <w:rFonts w:hint="eastAsia" w:ascii="宋体"/>
          <w:color w:val="auto"/>
          <w:sz w:val="24"/>
          <w:lang w:eastAsia="zh-CN"/>
        </w:rPr>
        <w:t>供应商</w:t>
      </w:r>
      <w:r>
        <w:rPr>
          <w:rFonts w:hint="eastAsia" w:ascii="宋体"/>
          <w:color w:val="auto"/>
          <w:sz w:val="24"/>
        </w:rPr>
        <w:t>愿意承担一切法律后果。</w:t>
      </w:r>
    </w:p>
    <w:p>
      <w:pPr>
        <w:spacing w:line="440" w:lineRule="exact"/>
        <w:rPr>
          <w:rFonts w:ascii="宋体" w:hAnsi="宋体" w:cs="宋体"/>
          <w:color w:val="auto"/>
          <w:sz w:val="24"/>
        </w:rPr>
      </w:pPr>
      <w:r>
        <w:rPr>
          <w:rFonts w:hint="eastAsia" w:ascii="宋体" w:hAnsi="宋体" w:cs="宋体"/>
          <w:color w:val="auto"/>
          <w:sz w:val="24"/>
        </w:rPr>
        <w:t> </w:t>
      </w:r>
    </w:p>
    <w:p>
      <w:pPr>
        <w:spacing w:line="440" w:lineRule="exact"/>
        <w:jc w:val="right"/>
        <w:rPr>
          <w:rFonts w:ascii="宋体" w:hAnsi="宋体" w:cs="宋体"/>
          <w:color w:val="auto"/>
          <w:sz w:val="24"/>
        </w:rPr>
      </w:pPr>
      <w:r>
        <w:rPr>
          <w:rFonts w:hint="eastAsia" w:ascii="宋体" w:hAnsi="宋体" w:cs="宋体"/>
          <w:color w:val="auto"/>
          <w:sz w:val="24"/>
          <w:lang w:eastAsia="zh-CN"/>
        </w:rPr>
        <w:t>供应商</w:t>
      </w:r>
      <w:r>
        <w:rPr>
          <w:rFonts w:hint="eastAsia" w:ascii="宋体" w:hAnsi="宋体" w:cs="宋体"/>
          <w:color w:val="auto"/>
          <w:sz w:val="24"/>
        </w:rPr>
        <w:t>名称：</w:t>
      </w:r>
      <w:r>
        <w:rPr>
          <w:rFonts w:hint="eastAsia" w:ascii="宋体" w:hAnsi="宋体" w:cs="宋体"/>
          <w:color w:val="auto"/>
          <w:sz w:val="24"/>
          <w:u w:val="single"/>
        </w:rPr>
        <w:t xml:space="preserve">                        </w:t>
      </w:r>
      <w:r>
        <w:rPr>
          <w:rFonts w:hint="eastAsia" w:ascii="宋体" w:hAnsi="宋体" w:cs="宋体"/>
          <w:color w:val="auto"/>
          <w:sz w:val="24"/>
        </w:rPr>
        <w:t>（</w:t>
      </w:r>
      <w:r>
        <w:rPr>
          <w:rFonts w:hint="eastAsia" w:ascii="宋体" w:hAnsi="宋体" w:cs="宋体"/>
          <w:color w:val="auto"/>
          <w:sz w:val="24"/>
          <w:lang w:eastAsia="zh-CN"/>
        </w:rPr>
        <w:t>盖章</w:t>
      </w:r>
      <w:r>
        <w:rPr>
          <w:rFonts w:hint="eastAsia" w:ascii="宋体" w:hAnsi="宋体" w:cs="宋体"/>
          <w:color w:val="auto"/>
          <w:sz w:val="24"/>
        </w:rPr>
        <w:t>）</w:t>
      </w:r>
    </w:p>
    <w:p>
      <w:pPr>
        <w:spacing w:line="440" w:lineRule="exact"/>
        <w:jc w:val="right"/>
        <w:rPr>
          <w:rFonts w:ascii="宋体" w:hAnsi="宋体" w:cs="宋体"/>
          <w:color w:val="auto"/>
          <w:sz w:val="24"/>
        </w:rPr>
      </w:pPr>
    </w:p>
    <w:p>
      <w:pPr>
        <w:spacing w:line="440" w:lineRule="exact"/>
        <w:jc w:val="right"/>
        <w:rPr>
          <w:rFonts w:ascii="宋体" w:hAnsi="宋体" w:cs="宋体"/>
          <w:color w:val="auto"/>
          <w:sz w:val="24"/>
        </w:rPr>
      </w:pPr>
      <w:r>
        <w:rPr>
          <w:rFonts w:hint="eastAsia" w:ascii="宋体" w:hAnsi="宋体" w:cs="宋体"/>
          <w:color w:val="auto"/>
          <w:sz w:val="24"/>
          <w:lang w:eastAsia="zh-CN"/>
        </w:rPr>
        <w:t>供应商</w:t>
      </w:r>
      <w:r>
        <w:rPr>
          <w:rFonts w:hint="eastAsia" w:ascii="宋体" w:hAnsi="宋体" w:cs="宋体"/>
          <w:color w:val="auto"/>
          <w:sz w:val="24"/>
        </w:rPr>
        <w:t>法定代表人：</w:t>
      </w:r>
      <w:r>
        <w:rPr>
          <w:rFonts w:hint="eastAsia" w:ascii="宋体" w:hAnsi="宋体" w:cs="宋体"/>
          <w:color w:val="auto"/>
          <w:sz w:val="24"/>
          <w:u w:val="single"/>
        </w:rPr>
        <w:t xml:space="preserve">                      </w:t>
      </w:r>
      <w:r>
        <w:rPr>
          <w:rFonts w:hint="eastAsia" w:ascii="宋体" w:hAnsi="宋体" w:cs="宋体"/>
          <w:color w:val="auto"/>
          <w:sz w:val="24"/>
        </w:rPr>
        <w:t>（签字或盖章）</w:t>
      </w:r>
    </w:p>
    <w:p>
      <w:pPr>
        <w:spacing w:line="440" w:lineRule="exact"/>
        <w:ind w:firstLine="3240" w:firstLineChars="1350"/>
        <w:rPr>
          <w:rFonts w:ascii="宋体" w:hAnsi="宋体" w:cs="宋体"/>
          <w:color w:val="auto"/>
          <w:sz w:val="24"/>
        </w:rPr>
      </w:pPr>
      <w:r>
        <w:rPr>
          <w:rFonts w:hint="eastAsia" w:ascii="宋体" w:hAnsi="宋体" w:cs="宋体"/>
          <w:color w:val="auto"/>
          <w:sz w:val="24"/>
        </w:rPr>
        <w:t>日    期：</w:t>
      </w:r>
      <w:r>
        <w:rPr>
          <w:rFonts w:hint="eastAsia" w:ascii="宋体" w:hAnsi="宋体" w:cs="宋体"/>
          <w:color w:val="auto"/>
          <w:sz w:val="24"/>
          <w:u w:val="single"/>
        </w:rPr>
        <w:t xml:space="preserve">                 </w:t>
      </w:r>
    </w:p>
    <w:p>
      <w:pPr>
        <w:spacing w:line="440" w:lineRule="exact"/>
        <w:ind w:firstLine="3240" w:firstLineChars="1350"/>
        <w:rPr>
          <w:rFonts w:ascii="宋体" w:hAnsi="宋体" w:cs="宋体"/>
          <w:color w:val="auto"/>
          <w:sz w:val="24"/>
        </w:rPr>
      </w:pPr>
      <w:r>
        <w:rPr>
          <w:rFonts w:hint="eastAsia" w:ascii="宋体" w:hAnsi="宋体" w:cs="宋体"/>
          <w:color w:val="auto"/>
          <w:sz w:val="24"/>
        </w:rPr>
        <w:t>通讯地址：</w:t>
      </w:r>
      <w:r>
        <w:rPr>
          <w:rFonts w:hint="eastAsia" w:ascii="宋体" w:hAnsi="宋体" w:cs="宋体"/>
          <w:color w:val="auto"/>
          <w:sz w:val="24"/>
          <w:u w:val="single"/>
        </w:rPr>
        <w:t xml:space="preserve">                 </w:t>
      </w:r>
    </w:p>
    <w:p>
      <w:pPr>
        <w:spacing w:line="440" w:lineRule="exact"/>
        <w:ind w:firstLine="3240" w:firstLineChars="1350"/>
        <w:rPr>
          <w:rFonts w:ascii="宋体" w:hAnsi="宋体" w:cs="宋体"/>
          <w:color w:val="auto"/>
          <w:sz w:val="24"/>
        </w:rPr>
      </w:pPr>
      <w:r>
        <w:rPr>
          <w:rFonts w:hint="eastAsia" w:ascii="宋体" w:hAnsi="宋体" w:cs="宋体"/>
          <w:color w:val="auto"/>
          <w:sz w:val="24"/>
        </w:rPr>
        <w:t>电    话：</w:t>
      </w:r>
      <w:r>
        <w:rPr>
          <w:rFonts w:hint="eastAsia" w:ascii="宋体" w:hAnsi="宋体" w:cs="宋体"/>
          <w:color w:val="auto"/>
          <w:sz w:val="24"/>
          <w:u w:val="single"/>
        </w:rPr>
        <w:t xml:space="preserve">                 </w:t>
      </w:r>
    </w:p>
    <w:p>
      <w:pPr>
        <w:ind w:right="-178" w:rightChars="-85" w:firstLine="3240" w:firstLineChars="1350"/>
        <w:rPr>
          <w:rFonts w:ascii="宋体" w:hAnsi="宋体" w:cs="宋体"/>
          <w:color w:val="auto"/>
          <w:sz w:val="24"/>
          <w:u w:val="single"/>
        </w:rPr>
      </w:pPr>
      <w:r>
        <w:rPr>
          <w:rFonts w:hint="eastAsia" w:ascii="宋体" w:hAnsi="宋体" w:cs="宋体"/>
          <w:color w:val="auto"/>
          <w:sz w:val="24"/>
        </w:rPr>
        <w:t>传    真：</w:t>
      </w:r>
      <w:r>
        <w:rPr>
          <w:rFonts w:hint="eastAsia" w:ascii="宋体" w:hAnsi="宋体" w:cs="宋体"/>
          <w:color w:val="auto"/>
          <w:sz w:val="24"/>
          <w:u w:val="single"/>
        </w:rPr>
        <w:t xml:space="preserve">                 </w:t>
      </w:r>
    </w:p>
    <w:p>
      <w:pPr>
        <w:spacing w:line="360" w:lineRule="exact"/>
        <w:rPr>
          <w:rFonts w:ascii="宋体" w:hAnsi="宋体" w:cs="宋体"/>
          <w:b/>
          <w:color w:val="auto"/>
          <w:sz w:val="28"/>
          <w:szCs w:val="28"/>
        </w:rPr>
      </w:pPr>
    </w:p>
    <w:p>
      <w:pPr>
        <w:pStyle w:val="34"/>
        <w:rPr>
          <w:rFonts w:hAnsi="宋体"/>
          <w:bCs/>
          <w:color w:val="auto"/>
          <w:sz w:val="30"/>
          <w:szCs w:val="30"/>
        </w:rPr>
      </w:pPr>
    </w:p>
    <w:p>
      <w:pPr>
        <w:pStyle w:val="34"/>
        <w:rPr>
          <w:rFonts w:hAnsi="宋体"/>
          <w:bCs/>
          <w:color w:val="auto"/>
          <w:sz w:val="30"/>
          <w:szCs w:val="30"/>
        </w:rPr>
      </w:pPr>
    </w:p>
    <w:p>
      <w:pPr>
        <w:pStyle w:val="34"/>
        <w:rPr>
          <w:rFonts w:hAnsi="宋体"/>
          <w:bCs/>
          <w:color w:val="auto"/>
          <w:sz w:val="30"/>
          <w:szCs w:val="30"/>
        </w:rPr>
      </w:pPr>
    </w:p>
    <w:p>
      <w:pPr>
        <w:pStyle w:val="34"/>
        <w:rPr>
          <w:rFonts w:hAnsi="宋体"/>
          <w:bCs/>
          <w:color w:val="auto"/>
          <w:sz w:val="30"/>
          <w:szCs w:val="30"/>
        </w:rPr>
      </w:pPr>
    </w:p>
    <w:p>
      <w:pPr>
        <w:pStyle w:val="34"/>
        <w:rPr>
          <w:rFonts w:hAnsi="宋体"/>
          <w:bCs/>
          <w:color w:val="auto"/>
          <w:sz w:val="30"/>
          <w:szCs w:val="30"/>
        </w:rPr>
      </w:pPr>
    </w:p>
    <w:p>
      <w:pPr>
        <w:pStyle w:val="34"/>
        <w:rPr>
          <w:rFonts w:hAnsi="宋体"/>
          <w:bCs/>
          <w:color w:val="auto"/>
          <w:sz w:val="30"/>
          <w:szCs w:val="30"/>
        </w:rPr>
      </w:pPr>
    </w:p>
    <w:p>
      <w:pPr>
        <w:pStyle w:val="34"/>
        <w:rPr>
          <w:rFonts w:hAnsi="宋体"/>
          <w:bCs/>
          <w:color w:val="auto"/>
          <w:sz w:val="30"/>
          <w:szCs w:val="30"/>
        </w:rPr>
      </w:pPr>
    </w:p>
    <w:p>
      <w:pPr>
        <w:pStyle w:val="34"/>
        <w:rPr>
          <w:rFonts w:hAnsi="宋体"/>
          <w:bCs/>
          <w:color w:val="auto"/>
          <w:sz w:val="30"/>
          <w:szCs w:val="30"/>
        </w:rPr>
      </w:pPr>
    </w:p>
    <w:p>
      <w:pPr>
        <w:ind w:firstLine="3047" w:firstLineChars="843"/>
        <w:rPr>
          <w:rFonts w:ascii="宋体" w:hAnsi="宋体"/>
          <w:b/>
          <w:sz w:val="36"/>
          <w:szCs w:val="36"/>
        </w:rPr>
      </w:pPr>
      <w:r>
        <w:rPr>
          <w:rFonts w:hint="eastAsia" w:ascii="宋体" w:hAnsi="宋体"/>
          <w:b/>
          <w:sz w:val="36"/>
          <w:szCs w:val="36"/>
        </w:rPr>
        <w:t>分项报价清单（格式）</w:t>
      </w:r>
    </w:p>
    <w:tbl>
      <w:tblPr>
        <w:tblStyle w:val="25"/>
        <w:tblW w:w="10283" w:type="dxa"/>
        <w:tblInd w:w="-71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27"/>
        <w:gridCol w:w="2038"/>
        <w:gridCol w:w="1242"/>
        <w:gridCol w:w="784"/>
        <w:gridCol w:w="981"/>
        <w:gridCol w:w="1335"/>
        <w:gridCol w:w="1260"/>
        <w:gridCol w:w="975"/>
        <w:gridCol w:w="74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48" w:hRule="atLeast"/>
        </w:trPr>
        <w:tc>
          <w:tcPr>
            <w:tcW w:w="927" w:type="dxa"/>
            <w:vAlign w:val="center"/>
          </w:tcPr>
          <w:p>
            <w:pPr>
              <w:spacing w:line="300" w:lineRule="exact"/>
              <w:jc w:val="center"/>
              <w:rPr>
                <w:rFonts w:ascii="宋体" w:hAnsi="宋体"/>
                <w:szCs w:val="21"/>
              </w:rPr>
            </w:pPr>
            <w:r>
              <w:rPr>
                <w:rFonts w:hint="eastAsia" w:ascii="宋体" w:hAnsi="宋体"/>
                <w:szCs w:val="21"/>
              </w:rPr>
              <w:t>序号</w:t>
            </w:r>
          </w:p>
        </w:tc>
        <w:tc>
          <w:tcPr>
            <w:tcW w:w="2038" w:type="dxa"/>
            <w:tcBorders>
              <w:right w:val="single" w:color="auto" w:sz="4" w:space="0"/>
            </w:tcBorders>
            <w:vAlign w:val="center"/>
          </w:tcPr>
          <w:p>
            <w:pPr>
              <w:spacing w:line="300" w:lineRule="exact"/>
              <w:jc w:val="center"/>
              <w:rPr>
                <w:rFonts w:ascii="宋体" w:hAnsi="宋体"/>
                <w:szCs w:val="21"/>
              </w:rPr>
            </w:pPr>
            <w:r>
              <w:rPr>
                <w:rFonts w:hint="eastAsia" w:ascii="宋体" w:hAnsi="宋体"/>
                <w:szCs w:val="21"/>
              </w:rPr>
              <w:t>产品名称</w:t>
            </w:r>
          </w:p>
        </w:tc>
        <w:tc>
          <w:tcPr>
            <w:tcW w:w="1242" w:type="dxa"/>
            <w:tcBorders>
              <w:left w:val="single" w:color="auto" w:sz="4" w:space="0"/>
            </w:tcBorders>
            <w:vAlign w:val="center"/>
          </w:tcPr>
          <w:p>
            <w:pPr>
              <w:spacing w:line="300" w:lineRule="exact"/>
              <w:jc w:val="center"/>
              <w:rPr>
                <w:rFonts w:ascii="宋体" w:hAnsi="宋体"/>
                <w:szCs w:val="21"/>
              </w:rPr>
            </w:pPr>
            <w:r>
              <w:rPr>
                <w:rFonts w:hint="eastAsia" w:ascii="宋体" w:hAnsi="宋体"/>
                <w:szCs w:val="21"/>
              </w:rPr>
              <w:t>规格型号</w:t>
            </w:r>
          </w:p>
        </w:tc>
        <w:tc>
          <w:tcPr>
            <w:tcW w:w="784" w:type="dxa"/>
            <w:vAlign w:val="center"/>
          </w:tcPr>
          <w:p>
            <w:pPr>
              <w:spacing w:line="300" w:lineRule="exact"/>
              <w:jc w:val="center"/>
              <w:rPr>
                <w:rFonts w:ascii="宋体" w:hAnsi="宋体"/>
                <w:szCs w:val="21"/>
              </w:rPr>
            </w:pPr>
            <w:r>
              <w:rPr>
                <w:rFonts w:hint="eastAsia" w:ascii="宋体" w:hAnsi="宋体"/>
                <w:szCs w:val="21"/>
              </w:rPr>
              <w:t>单位</w:t>
            </w:r>
          </w:p>
        </w:tc>
        <w:tc>
          <w:tcPr>
            <w:tcW w:w="981" w:type="dxa"/>
            <w:vAlign w:val="center"/>
          </w:tcPr>
          <w:p>
            <w:pPr>
              <w:spacing w:line="300" w:lineRule="exact"/>
              <w:jc w:val="center"/>
              <w:rPr>
                <w:rFonts w:ascii="宋体" w:hAnsi="宋体"/>
                <w:szCs w:val="21"/>
              </w:rPr>
            </w:pPr>
            <w:r>
              <w:rPr>
                <w:rFonts w:hint="eastAsia" w:ascii="宋体" w:hAnsi="宋体"/>
                <w:szCs w:val="21"/>
              </w:rPr>
              <w:t>数量</w:t>
            </w:r>
          </w:p>
        </w:tc>
        <w:tc>
          <w:tcPr>
            <w:tcW w:w="1335" w:type="dxa"/>
            <w:tcBorders>
              <w:left w:val="single" w:color="auto" w:sz="4" w:space="0"/>
            </w:tcBorders>
            <w:vAlign w:val="center"/>
          </w:tcPr>
          <w:p>
            <w:pPr>
              <w:spacing w:line="300" w:lineRule="exact"/>
              <w:jc w:val="center"/>
              <w:rPr>
                <w:rFonts w:ascii="宋体" w:hAnsi="宋体"/>
                <w:szCs w:val="21"/>
              </w:rPr>
            </w:pPr>
            <w:r>
              <w:rPr>
                <w:rFonts w:hint="eastAsia" w:ascii="宋体" w:hAnsi="宋体"/>
                <w:szCs w:val="21"/>
              </w:rPr>
              <w:t>单 价（元）</w:t>
            </w:r>
          </w:p>
        </w:tc>
        <w:tc>
          <w:tcPr>
            <w:tcW w:w="1260" w:type="dxa"/>
            <w:vAlign w:val="center"/>
          </w:tcPr>
          <w:p>
            <w:pPr>
              <w:spacing w:line="300" w:lineRule="exact"/>
              <w:jc w:val="center"/>
              <w:rPr>
                <w:rFonts w:ascii="宋体" w:hAnsi="宋体"/>
                <w:szCs w:val="21"/>
              </w:rPr>
            </w:pPr>
            <w:r>
              <w:rPr>
                <w:rFonts w:hint="eastAsia" w:ascii="宋体" w:hAnsi="宋体"/>
                <w:szCs w:val="21"/>
              </w:rPr>
              <w:t>合 价（元）</w:t>
            </w:r>
          </w:p>
        </w:tc>
        <w:tc>
          <w:tcPr>
            <w:tcW w:w="975" w:type="dxa"/>
            <w:tcBorders>
              <w:right w:val="single" w:color="auto" w:sz="4" w:space="0"/>
            </w:tcBorders>
            <w:vAlign w:val="center"/>
          </w:tcPr>
          <w:p>
            <w:pPr>
              <w:spacing w:line="300" w:lineRule="exact"/>
              <w:ind w:left="-80" w:leftChars="-38" w:right="-94" w:rightChars="-45"/>
              <w:jc w:val="center"/>
              <w:rPr>
                <w:rFonts w:ascii="宋体" w:hAnsi="宋体"/>
                <w:szCs w:val="21"/>
              </w:rPr>
            </w:pPr>
            <w:r>
              <w:rPr>
                <w:rFonts w:hint="eastAsia" w:ascii="宋体" w:hAnsi="宋体"/>
                <w:szCs w:val="21"/>
              </w:rPr>
              <w:t>品牌</w:t>
            </w:r>
          </w:p>
        </w:tc>
        <w:tc>
          <w:tcPr>
            <w:tcW w:w="741" w:type="dxa"/>
            <w:tcBorders>
              <w:left w:val="single" w:color="auto" w:sz="4" w:space="0"/>
            </w:tcBorders>
            <w:vAlign w:val="center"/>
          </w:tcPr>
          <w:p>
            <w:pPr>
              <w:spacing w:line="300" w:lineRule="exact"/>
              <w:ind w:right="-94" w:rightChars="-45"/>
              <w:jc w:val="center"/>
              <w:rPr>
                <w:rFonts w:ascii="宋体" w:hAnsi="宋体"/>
                <w:szCs w:val="21"/>
              </w:rPr>
            </w:pPr>
            <w:r>
              <w:rPr>
                <w:rFonts w:hint="eastAsia" w:ascii="宋体" w:hAnsi="宋体"/>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6" w:hRule="atLeast"/>
        </w:trPr>
        <w:tc>
          <w:tcPr>
            <w:tcW w:w="927" w:type="dxa"/>
            <w:shd w:val="clear" w:color="auto" w:fill="auto"/>
            <w:vAlign w:val="center"/>
          </w:tcPr>
          <w:p>
            <w:pPr>
              <w:jc w:val="center"/>
              <w:textAlignment w:val="baseline"/>
              <w:rPr>
                <w:rFonts w:ascii="宋体" w:hAnsi="宋体"/>
                <w:szCs w:val="21"/>
              </w:rPr>
            </w:pPr>
            <w:r>
              <w:rPr>
                <w:rFonts w:hint="eastAsia" w:ascii="宋体" w:hAnsi="宋体"/>
                <w:szCs w:val="21"/>
              </w:rPr>
              <w:t>1</w:t>
            </w:r>
          </w:p>
        </w:tc>
        <w:tc>
          <w:tcPr>
            <w:tcW w:w="2038" w:type="dxa"/>
            <w:tcBorders>
              <w:right w:val="single" w:color="auto" w:sz="4" w:space="0"/>
            </w:tcBorders>
            <w:shd w:val="clear" w:color="auto" w:fill="FFFFFF"/>
            <w:vAlign w:val="center"/>
          </w:tcPr>
          <w:p>
            <w:pPr>
              <w:widowControl/>
              <w:spacing w:line="360" w:lineRule="auto"/>
              <w:jc w:val="center"/>
              <w:textAlignment w:val="center"/>
              <w:rPr>
                <w:rFonts w:ascii="宋体" w:hAnsi="宋体"/>
                <w:sz w:val="24"/>
              </w:rPr>
            </w:pPr>
          </w:p>
        </w:tc>
        <w:tc>
          <w:tcPr>
            <w:tcW w:w="1242" w:type="dxa"/>
            <w:tcBorders>
              <w:left w:val="single" w:color="auto" w:sz="4" w:space="0"/>
            </w:tcBorders>
            <w:shd w:val="clear" w:color="auto" w:fill="auto"/>
            <w:vAlign w:val="center"/>
          </w:tcPr>
          <w:p>
            <w:pPr>
              <w:spacing w:line="300" w:lineRule="exact"/>
              <w:jc w:val="center"/>
              <w:rPr>
                <w:rFonts w:ascii="宋体" w:hAnsi="宋体"/>
                <w:sz w:val="24"/>
              </w:rPr>
            </w:pPr>
          </w:p>
        </w:tc>
        <w:tc>
          <w:tcPr>
            <w:tcW w:w="784" w:type="dxa"/>
            <w:shd w:val="clear" w:color="auto" w:fill="FFFFFF"/>
            <w:vAlign w:val="center"/>
          </w:tcPr>
          <w:p>
            <w:pPr>
              <w:widowControl/>
              <w:spacing w:line="360" w:lineRule="auto"/>
              <w:jc w:val="center"/>
              <w:textAlignment w:val="center"/>
              <w:rPr>
                <w:rFonts w:ascii="宋体" w:hAnsi="宋体"/>
                <w:sz w:val="24"/>
              </w:rPr>
            </w:pPr>
          </w:p>
        </w:tc>
        <w:tc>
          <w:tcPr>
            <w:tcW w:w="981" w:type="dxa"/>
            <w:shd w:val="clear" w:color="auto" w:fill="FFFFFF"/>
            <w:vAlign w:val="center"/>
          </w:tcPr>
          <w:p>
            <w:pPr>
              <w:widowControl/>
              <w:spacing w:line="360" w:lineRule="auto"/>
              <w:jc w:val="center"/>
              <w:textAlignment w:val="center"/>
              <w:rPr>
                <w:rFonts w:ascii="宋体" w:hAnsi="宋体"/>
                <w:sz w:val="24"/>
              </w:rPr>
            </w:pPr>
          </w:p>
        </w:tc>
        <w:tc>
          <w:tcPr>
            <w:tcW w:w="1335" w:type="dxa"/>
            <w:tcBorders>
              <w:left w:val="single" w:color="auto" w:sz="4" w:space="0"/>
            </w:tcBorders>
            <w:vAlign w:val="center"/>
          </w:tcPr>
          <w:p>
            <w:pPr>
              <w:spacing w:line="300" w:lineRule="exact"/>
              <w:rPr>
                <w:rFonts w:ascii="宋体" w:hAnsi="宋体"/>
                <w:sz w:val="24"/>
              </w:rPr>
            </w:pPr>
          </w:p>
        </w:tc>
        <w:tc>
          <w:tcPr>
            <w:tcW w:w="1260" w:type="dxa"/>
            <w:vAlign w:val="center"/>
          </w:tcPr>
          <w:p>
            <w:pPr>
              <w:spacing w:line="300" w:lineRule="exact"/>
              <w:rPr>
                <w:rFonts w:ascii="宋体" w:hAnsi="宋体"/>
                <w:sz w:val="24"/>
              </w:rPr>
            </w:pPr>
          </w:p>
        </w:tc>
        <w:tc>
          <w:tcPr>
            <w:tcW w:w="975" w:type="dxa"/>
            <w:tcBorders>
              <w:right w:val="single" w:color="auto" w:sz="4" w:space="0"/>
            </w:tcBorders>
          </w:tcPr>
          <w:p>
            <w:pPr>
              <w:spacing w:line="300" w:lineRule="exact"/>
              <w:rPr>
                <w:rFonts w:ascii="宋体" w:hAnsi="宋体"/>
                <w:sz w:val="24"/>
              </w:rPr>
            </w:pPr>
          </w:p>
        </w:tc>
        <w:tc>
          <w:tcPr>
            <w:tcW w:w="741" w:type="dxa"/>
            <w:tcBorders>
              <w:left w:val="single" w:color="auto" w:sz="4" w:space="0"/>
            </w:tcBorders>
          </w:tcPr>
          <w:p>
            <w:pPr>
              <w:spacing w:line="300" w:lineRule="exact"/>
              <w:rPr>
                <w:rFonts w:ascii="宋体" w:hAnsi="宋体"/>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6" w:hRule="atLeast"/>
        </w:trPr>
        <w:tc>
          <w:tcPr>
            <w:tcW w:w="927" w:type="dxa"/>
            <w:shd w:val="clear" w:color="auto" w:fill="auto"/>
            <w:vAlign w:val="center"/>
          </w:tcPr>
          <w:p>
            <w:pPr>
              <w:jc w:val="center"/>
              <w:textAlignment w:val="baseline"/>
              <w:rPr>
                <w:rFonts w:ascii="宋体" w:hAnsi="宋体"/>
                <w:szCs w:val="21"/>
              </w:rPr>
            </w:pPr>
            <w:r>
              <w:rPr>
                <w:rFonts w:hint="eastAsia" w:ascii="宋体" w:hAnsi="宋体"/>
                <w:szCs w:val="21"/>
              </w:rPr>
              <w:t>2</w:t>
            </w:r>
          </w:p>
        </w:tc>
        <w:tc>
          <w:tcPr>
            <w:tcW w:w="2038" w:type="dxa"/>
            <w:tcBorders>
              <w:right w:val="single" w:color="auto" w:sz="4" w:space="0"/>
            </w:tcBorders>
            <w:shd w:val="clear" w:color="auto" w:fill="FFFFFF"/>
            <w:vAlign w:val="center"/>
          </w:tcPr>
          <w:p>
            <w:pPr>
              <w:widowControl/>
              <w:spacing w:line="360" w:lineRule="auto"/>
              <w:jc w:val="center"/>
              <w:textAlignment w:val="center"/>
              <w:rPr>
                <w:rFonts w:ascii="宋体" w:hAnsi="宋体"/>
                <w:sz w:val="24"/>
              </w:rPr>
            </w:pPr>
          </w:p>
        </w:tc>
        <w:tc>
          <w:tcPr>
            <w:tcW w:w="1242" w:type="dxa"/>
            <w:tcBorders>
              <w:left w:val="single" w:color="auto" w:sz="4" w:space="0"/>
            </w:tcBorders>
            <w:shd w:val="clear" w:color="auto" w:fill="auto"/>
            <w:vAlign w:val="center"/>
          </w:tcPr>
          <w:p>
            <w:pPr>
              <w:spacing w:line="300" w:lineRule="exact"/>
              <w:jc w:val="center"/>
              <w:rPr>
                <w:rFonts w:ascii="宋体" w:hAnsi="宋体"/>
                <w:sz w:val="24"/>
              </w:rPr>
            </w:pPr>
          </w:p>
        </w:tc>
        <w:tc>
          <w:tcPr>
            <w:tcW w:w="784" w:type="dxa"/>
            <w:shd w:val="clear" w:color="auto" w:fill="FFFFFF"/>
            <w:vAlign w:val="center"/>
          </w:tcPr>
          <w:p>
            <w:pPr>
              <w:widowControl/>
              <w:spacing w:line="360" w:lineRule="auto"/>
              <w:jc w:val="center"/>
              <w:textAlignment w:val="center"/>
              <w:rPr>
                <w:rFonts w:ascii="宋体" w:hAnsi="宋体"/>
                <w:sz w:val="24"/>
              </w:rPr>
            </w:pPr>
          </w:p>
        </w:tc>
        <w:tc>
          <w:tcPr>
            <w:tcW w:w="981" w:type="dxa"/>
            <w:shd w:val="clear" w:color="auto" w:fill="FFFFFF"/>
            <w:vAlign w:val="center"/>
          </w:tcPr>
          <w:p>
            <w:pPr>
              <w:widowControl/>
              <w:spacing w:line="360" w:lineRule="auto"/>
              <w:jc w:val="center"/>
              <w:textAlignment w:val="center"/>
              <w:rPr>
                <w:rFonts w:ascii="宋体" w:hAnsi="宋体"/>
                <w:sz w:val="24"/>
              </w:rPr>
            </w:pPr>
          </w:p>
        </w:tc>
        <w:tc>
          <w:tcPr>
            <w:tcW w:w="1335" w:type="dxa"/>
            <w:tcBorders>
              <w:left w:val="single" w:color="auto" w:sz="4" w:space="0"/>
            </w:tcBorders>
            <w:vAlign w:val="center"/>
          </w:tcPr>
          <w:p>
            <w:pPr>
              <w:spacing w:line="300" w:lineRule="exact"/>
              <w:rPr>
                <w:rFonts w:ascii="宋体" w:hAnsi="宋体"/>
                <w:sz w:val="24"/>
              </w:rPr>
            </w:pPr>
          </w:p>
        </w:tc>
        <w:tc>
          <w:tcPr>
            <w:tcW w:w="1260" w:type="dxa"/>
            <w:vAlign w:val="center"/>
          </w:tcPr>
          <w:p>
            <w:pPr>
              <w:spacing w:line="300" w:lineRule="exact"/>
              <w:rPr>
                <w:rFonts w:ascii="宋体" w:hAnsi="宋体"/>
                <w:sz w:val="24"/>
              </w:rPr>
            </w:pPr>
          </w:p>
        </w:tc>
        <w:tc>
          <w:tcPr>
            <w:tcW w:w="975" w:type="dxa"/>
            <w:tcBorders>
              <w:right w:val="single" w:color="auto" w:sz="4" w:space="0"/>
            </w:tcBorders>
          </w:tcPr>
          <w:p>
            <w:pPr>
              <w:spacing w:line="300" w:lineRule="exact"/>
              <w:rPr>
                <w:rFonts w:ascii="宋体" w:hAnsi="宋体"/>
                <w:sz w:val="24"/>
              </w:rPr>
            </w:pPr>
          </w:p>
        </w:tc>
        <w:tc>
          <w:tcPr>
            <w:tcW w:w="741" w:type="dxa"/>
            <w:tcBorders>
              <w:left w:val="single" w:color="auto" w:sz="4" w:space="0"/>
            </w:tcBorders>
          </w:tcPr>
          <w:p>
            <w:pPr>
              <w:spacing w:line="300" w:lineRule="exact"/>
              <w:rPr>
                <w:rFonts w:ascii="宋体" w:hAnsi="宋体"/>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6" w:hRule="atLeast"/>
        </w:trPr>
        <w:tc>
          <w:tcPr>
            <w:tcW w:w="927" w:type="dxa"/>
            <w:shd w:val="clear" w:color="auto" w:fill="auto"/>
            <w:vAlign w:val="center"/>
          </w:tcPr>
          <w:p>
            <w:pPr>
              <w:jc w:val="center"/>
              <w:textAlignment w:val="baseline"/>
              <w:rPr>
                <w:rFonts w:ascii="宋体" w:hAnsi="宋体"/>
                <w:szCs w:val="21"/>
              </w:rPr>
            </w:pPr>
            <w:r>
              <w:rPr>
                <w:rFonts w:hint="eastAsia" w:ascii="宋体" w:hAnsi="宋体"/>
                <w:szCs w:val="21"/>
              </w:rPr>
              <w:t>3</w:t>
            </w:r>
          </w:p>
        </w:tc>
        <w:tc>
          <w:tcPr>
            <w:tcW w:w="2038" w:type="dxa"/>
            <w:tcBorders>
              <w:right w:val="single" w:color="auto" w:sz="4" w:space="0"/>
            </w:tcBorders>
            <w:shd w:val="clear" w:color="auto" w:fill="FFFFFF"/>
            <w:vAlign w:val="center"/>
          </w:tcPr>
          <w:p>
            <w:pPr>
              <w:widowControl/>
              <w:spacing w:line="360" w:lineRule="auto"/>
              <w:jc w:val="center"/>
              <w:textAlignment w:val="center"/>
              <w:rPr>
                <w:rFonts w:ascii="宋体" w:hAnsi="宋体"/>
                <w:sz w:val="24"/>
              </w:rPr>
            </w:pPr>
          </w:p>
        </w:tc>
        <w:tc>
          <w:tcPr>
            <w:tcW w:w="1242" w:type="dxa"/>
            <w:tcBorders>
              <w:left w:val="single" w:color="auto" w:sz="4" w:space="0"/>
            </w:tcBorders>
            <w:shd w:val="clear" w:color="auto" w:fill="auto"/>
            <w:vAlign w:val="center"/>
          </w:tcPr>
          <w:p>
            <w:pPr>
              <w:spacing w:line="300" w:lineRule="exact"/>
              <w:jc w:val="center"/>
              <w:rPr>
                <w:rFonts w:ascii="宋体" w:hAnsi="宋体"/>
                <w:sz w:val="24"/>
              </w:rPr>
            </w:pPr>
          </w:p>
        </w:tc>
        <w:tc>
          <w:tcPr>
            <w:tcW w:w="784" w:type="dxa"/>
            <w:shd w:val="clear" w:color="auto" w:fill="FFFFFF"/>
            <w:vAlign w:val="center"/>
          </w:tcPr>
          <w:p>
            <w:pPr>
              <w:spacing w:line="360" w:lineRule="auto"/>
              <w:jc w:val="center"/>
              <w:rPr>
                <w:rFonts w:ascii="宋体" w:hAnsi="宋体"/>
                <w:sz w:val="24"/>
              </w:rPr>
            </w:pPr>
          </w:p>
        </w:tc>
        <w:tc>
          <w:tcPr>
            <w:tcW w:w="981" w:type="dxa"/>
            <w:shd w:val="clear" w:color="auto" w:fill="FFFFFF"/>
            <w:vAlign w:val="center"/>
          </w:tcPr>
          <w:p>
            <w:pPr>
              <w:widowControl/>
              <w:spacing w:line="360" w:lineRule="auto"/>
              <w:jc w:val="center"/>
              <w:textAlignment w:val="center"/>
              <w:rPr>
                <w:rFonts w:ascii="宋体" w:hAnsi="宋体"/>
                <w:sz w:val="24"/>
              </w:rPr>
            </w:pPr>
          </w:p>
        </w:tc>
        <w:tc>
          <w:tcPr>
            <w:tcW w:w="1335" w:type="dxa"/>
            <w:tcBorders>
              <w:left w:val="single" w:color="auto" w:sz="4" w:space="0"/>
            </w:tcBorders>
            <w:vAlign w:val="center"/>
          </w:tcPr>
          <w:p>
            <w:pPr>
              <w:spacing w:line="300" w:lineRule="exact"/>
              <w:rPr>
                <w:rFonts w:ascii="宋体" w:hAnsi="宋体"/>
                <w:sz w:val="24"/>
              </w:rPr>
            </w:pPr>
          </w:p>
        </w:tc>
        <w:tc>
          <w:tcPr>
            <w:tcW w:w="1260" w:type="dxa"/>
            <w:vAlign w:val="center"/>
          </w:tcPr>
          <w:p>
            <w:pPr>
              <w:spacing w:line="300" w:lineRule="exact"/>
              <w:rPr>
                <w:rFonts w:ascii="宋体" w:hAnsi="宋体"/>
                <w:sz w:val="24"/>
              </w:rPr>
            </w:pPr>
          </w:p>
        </w:tc>
        <w:tc>
          <w:tcPr>
            <w:tcW w:w="975" w:type="dxa"/>
            <w:tcBorders>
              <w:right w:val="single" w:color="auto" w:sz="4" w:space="0"/>
            </w:tcBorders>
          </w:tcPr>
          <w:p>
            <w:pPr>
              <w:spacing w:line="300" w:lineRule="exact"/>
              <w:rPr>
                <w:rFonts w:ascii="宋体" w:hAnsi="宋体"/>
                <w:sz w:val="24"/>
              </w:rPr>
            </w:pPr>
          </w:p>
        </w:tc>
        <w:tc>
          <w:tcPr>
            <w:tcW w:w="741" w:type="dxa"/>
            <w:tcBorders>
              <w:left w:val="single" w:color="auto" w:sz="4" w:space="0"/>
            </w:tcBorders>
          </w:tcPr>
          <w:p>
            <w:pPr>
              <w:spacing w:line="300" w:lineRule="exact"/>
              <w:rPr>
                <w:rFonts w:ascii="宋体" w:hAnsi="宋体"/>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6" w:hRule="atLeast"/>
        </w:trPr>
        <w:tc>
          <w:tcPr>
            <w:tcW w:w="927" w:type="dxa"/>
            <w:shd w:val="clear" w:color="auto" w:fill="auto"/>
          </w:tcPr>
          <w:p>
            <w:pPr>
              <w:textAlignment w:val="baseline"/>
              <w:rPr>
                <w:rFonts w:ascii="宋体" w:hAnsi="宋体"/>
                <w:szCs w:val="21"/>
              </w:rPr>
            </w:pPr>
            <w:r>
              <w:rPr>
                <w:rFonts w:hint="eastAsia" w:ascii="宋体" w:hAnsi="宋体"/>
                <w:szCs w:val="21"/>
              </w:rPr>
              <w:t xml:space="preserve">... </w:t>
            </w:r>
          </w:p>
        </w:tc>
        <w:tc>
          <w:tcPr>
            <w:tcW w:w="2038" w:type="dxa"/>
            <w:tcBorders>
              <w:right w:val="single" w:color="auto" w:sz="4" w:space="0"/>
            </w:tcBorders>
            <w:shd w:val="clear" w:color="auto" w:fill="FFFFFF"/>
            <w:vAlign w:val="center"/>
          </w:tcPr>
          <w:p>
            <w:pPr>
              <w:widowControl/>
              <w:spacing w:line="360" w:lineRule="auto"/>
              <w:jc w:val="center"/>
              <w:textAlignment w:val="center"/>
              <w:rPr>
                <w:rFonts w:ascii="宋体" w:hAnsi="宋体"/>
                <w:sz w:val="24"/>
              </w:rPr>
            </w:pPr>
          </w:p>
        </w:tc>
        <w:tc>
          <w:tcPr>
            <w:tcW w:w="1242" w:type="dxa"/>
            <w:tcBorders>
              <w:left w:val="single" w:color="auto" w:sz="4" w:space="0"/>
            </w:tcBorders>
            <w:shd w:val="clear" w:color="auto" w:fill="auto"/>
            <w:vAlign w:val="center"/>
          </w:tcPr>
          <w:p>
            <w:pPr>
              <w:spacing w:line="300" w:lineRule="exact"/>
              <w:jc w:val="center"/>
              <w:rPr>
                <w:rFonts w:ascii="宋体" w:hAnsi="宋体"/>
                <w:sz w:val="24"/>
              </w:rPr>
            </w:pPr>
          </w:p>
        </w:tc>
        <w:tc>
          <w:tcPr>
            <w:tcW w:w="784" w:type="dxa"/>
            <w:shd w:val="clear" w:color="auto" w:fill="FFFFFF"/>
            <w:vAlign w:val="center"/>
          </w:tcPr>
          <w:p>
            <w:pPr>
              <w:spacing w:line="360" w:lineRule="auto"/>
              <w:jc w:val="center"/>
              <w:rPr>
                <w:rFonts w:ascii="宋体" w:hAnsi="宋体"/>
                <w:sz w:val="24"/>
              </w:rPr>
            </w:pPr>
          </w:p>
        </w:tc>
        <w:tc>
          <w:tcPr>
            <w:tcW w:w="981" w:type="dxa"/>
            <w:shd w:val="clear" w:color="auto" w:fill="FFFFFF"/>
            <w:vAlign w:val="center"/>
          </w:tcPr>
          <w:p>
            <w:pPr>
              <w:widowControl/>
              <w:spacing w:line="360" w:lineRule="auto"/>
              <w:jc w:val="center"/>
              <w:textAlignment w:val="center"/>
              <w:rPr>
                <w:rFonts w:ascii="宋体" w:hAnsi="宋体"/>
                <w:sz w:val="24"/>
              </w:rPr>
            </w:pPr>
          </w:p>
        </w:tc>
        <w:tc>
          <w:tcPr>
            <w:tcW w:w="1335" w:type="dxa"/>
            <w:tcBorders>
              <w:left w:val="single" w:color="auto" w:sz="4" w:space="0"/>
            </w:tcBorders>
            <w:vAlign w:val="center"/>
          </w:tcPr>
          <w:p>
            <w:pPr>
              <w:spacing w:line="300" w:lineRule="exact"/>
              <w:rPr>
                <w:rFonts w:ascii="宋体" w:hAnsi="宋体"/>
                <w:sz w:val="24"/>
              </w:rPr>
            </w:pPr>
          </w:p>
        </w:tc>
        <w:tc>
          <w:tcPr>
            <w:tcW w:w="1260" w:type="dxa"/>
            <w:vAlign w:val="center"/>
          </w:tcPr>
          <w:p>
            <w:pPr>
              <w:spacing w:line="300" w:lineRule="exact"/>
              <w:rPr>
                <w:rFonts w:ascii="宋体" w:hAnsi="宋体"/>
                <w:sz w:val="24"/>
              </w:rPr>
            </w:pPr>
          </w:p>
        </w:tc>
        <w:tc>
          <w:tcPr>
            <w:tcW w:w="975" w:type="dxa"/>
            <w:tcBorders>
              <w:right w:val="single" w:color="auto" w:sz="4" w:space="0"/>
            </w:tcBorders>
          </w:tcPr>
          <w:p>
            <w:pPr>
              <w:spacing w:line="300" w:lineRule="exact"/>
              <w:rPr>
                <w:rFonts w:ascii="宋体" w:hAnsi="宋体"/>
                <w:sz w:val="24"/>
              </w:rPr>
            </w:pPr>
          </w:p>
        </w:tc>
        <w:tc>
          <w:tcPr>
            <w:tcW w:w="741" w:type="dxa"/>
            <w:tcBorders>
              <w:left w:val="single" w:color="auto" w:sz="4" w:space="0"/>
            </w:tcBorders>
          </w:tcPr>
          <w:p>
            <w:pPr>
              <w:spacing w:line="300" w:lineRule="exact"/>
              <w:rPr>
                <w:rFonts w:ascii="宋体" w:hAnsi="宋体"/>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6" w:hRule="atLeast"/>
        </w:trPr>
        <w:tc>
          <w:tcPr>
            <w:tcW w:w="927" w:type="dxa"/>
            <w:shd w:val="clear" w:color="auto" w:fill="auto"/>
          </w:tcPr>
          <w:p>
            <w:pPr>
              <w:textAlignment w:val="baseline"/>
              <w:rPr>
                <w:rFonts w:ascii="宋体" w:hAnsi="宋体"/>
                <w:szCs w:val="21"/>
              </w:rPr>
            </w:pPr>
          </w:p>
        </w:tc>
        <w:tc>
          <w:tcPr>
            <w:tcW w:w="2038" w:type="dxa"/>
            <w:tcBorders>
              <w:right w:val="single" w:color="auto" w:sz="4" w:space="0"/>
            </w:tcBorders>
            <w:shd w:val="clear" w:color="auto" w:fill="FFFFFF"/>
            <w:vAlign w:val="center"/>
          </w:tcPr>
          <w:p>
            <w:pPr>
              <w:widowControl/>
              <w:spacing w:line="360" w:lineRule="auto"/>
              <w:jc w:val="center"/>
              <w:textAlignment w:val="center"/>
              <w:rPr>
                <w:rFonts w:ascii="宋体" w:hAnsi="宋体"/>
                <w:sz w:val="24"/>
              </w:rPr>
            </w:pPr>
          </w:p>
        </w:tc>
        <w:tc>
          <w:tcPr>
            <w:tcW w:w="1242" w:type="dxa"/>
            <w:tcBorders>
              <w:left w:val="single" w:color="auto" w:sz="4" w:space="0"/>
            </w:tcBorders>
            <w:shd w:val="clear" w:color="auto" w:fill="auto"/>
            <w:vAlign w:val="center"/>
          </w:tcPr>
          <w:p>
            <w:pPr>
              <w:spacing w:line="300" w:lineRule="exact"/>
              <w:jc w:val="center"/>
              <w:rPr>
                <w:rFonts w:ascii="宋体" w:hAnsi="宋体"/>
                <w:sz w:val="24"/>
              </w:rPr>
            </w:pPr>
          </w:p>
        </w:tc>
        <w:tc>
          <w:tcPr>
            <w:tcW w:w="784" w:type="dxa"/>
            <w:shd w:val="clear" w:color="auto" w:fill="FFFFFF"/>
            <w:vAlign w:val="center"/>
          </w:tcPr>
          <w:p>
            <w:pPr>
              <w:spacing w:line="360" w:lineRule="auto"/>
              <w:jc w:val="center"/>
              <w:rPr>
                <w:rFonts w:ascii="宋体" w:hAnsi="宋体"/>
                <w:sz w:val="24"/>
              </w:rPr>
            </w:pPr>
          </w:p>
        </w:tc>
        <w:tc>
          <w:tcPr>
            <w:tcW w:w="981" w:type="dxa"/>
            <w:shd w:val="clear" w:color="auto" w:fill="FFFFFF"/>
            <w:vAlign w:val="center"/>
          </w:tcPr>
          <w:p>
            <w:pPr>
              <w:widowControl/>
              <w:spacing w:line="360" w:lineRule="auto"/>
              <w:jc w:val="center"/>
              <w:textAlignment w:val="center"/>
              <w:rPr>
                <w:rFonts w:ascii="宋体" w:hAnsi="宋体"/>
                <w:sz w:val="24"/>
              </w:rPr>
            </w:pPr>
          </w:p>
        </w:tc>
        <w:tc>
          <w:tcPr>
            <w:tcW w:w="1335" w:type="dxa"/>
            <w:tcBorders>
              <w:left w:val="single" w:color="auto" w:sz="4" w:space="0"/>
            </w:tcBorders>
            <w:vAlign w:val="center"/>
          </w:tcPr>
          <w:p>
            <w:pPr>
              <w:spacing w:line="300" w:lineRule="exact"/>
              <w:rPr>
                <w:rFonts w:ascii="宋体" w:hAnsi="宋体"/>
                <w:sz w:val="24"/>
              </w:rPr>
            </w:pPr>
          </w:p>
        </w:tc>
        <w:tc>
          <w:tcPr>
            <w:tcW w:w="1260" w:type="dxa"/>
            <w:vAlign w:val="center"/>
          </w:tcPr>
          <w:p>
            <w:pPr>
              <w:spacing w:line="300" w:lineRule="exact"/>
              <w:rPr>
                <w:rFonts w:ascii="宋体" w:hAnsi="宋体"/>
                <w:sz w:val="24"/>
              </w:rPr>
            </w:pPr>
          </w:p>
        </w:tc>
        <w:tc>
          <w:tcPr>
            <w:tcW w:w="975" w:type="dxa"/>
            <w:tcBorders>
              <w:right w:val="single" w:color="auto" w:sz="4" w:space="0"/>
            </w:tcBorders>
          </w:tcPr>
          <w:p>
            <w:pPr>
              <w:spacing w:line="300" w:lineRule="exact"/>
              <w:rPr>
                <w:rFonts w:ascii="宋体" w:hAnsi="宋体"/>
                <w:sz w:val="24"/>
              </w:rPr>
            </w:pPr>
          </w:p>
        </w:tc>
        <w:tc>
          <w:tcPr>
            <w:tcW w:w="741" w:type="dxa"/>
            <w:tcBorders>
              <w:left w:val="single" w:color="auto" w:sz="4" w:space="0"/>
            </w:tcBorders>
          </w:tcPr>
          <w:p>
            <w:pPr>
              <w:spacing w:line="300" w:lineRule="exact"/>
              <w:rPr>
                <w:rFonts w:ascii="宋体" w:hAnsi="宋体"/>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6" w:hRule="atLeast"/>
        </w:trPr>
        <w:tc>
          <w:tcPr>
            <w:tcW w:w="927" w:type="dxa"/>
            <w:shd w:val="clear" w:color="auto" w:fill="auto"/>
          </w:tcPr>
          <w:p>
            <w:pPr>
              <w:textAlignment w:val="baseline"/>
              <w:rPr>
                <w:rFonts w:ascii="宋体" w:hAnsi="宋体"/>
                <w:szCs w:val="21"/>
              </w:rPr>
            </w:pPr>
          </w:p>
        </w:tc>
        <w:tc>
          <w:tcPr>
            <w:tcW w:w="2038" w:type="dxa"/>
            <w:tcBorders>
              <w:right w:val="single" w:color="auto" w:sz="4" w:space="0"/>
            </w:tcBorders>
            <w:shd w:val="clear" w:color="auto" w:fill="FFFFFF"/>
            <w:vAlign w:val="center"/>
          </w:tcPr>
          <w:p>
            <w:pPr>
              <w:widowControl/>
              <w:spacing w:line="360" w:lineRule="auto"/>
              <w:jc w:val="center"/>
              <w:textAlignment w:val="center"/>
              <w:rPr>
                <w:rFonts w:ascii="宋体" w:hAnsi="宋体"/>
                <w:sz w:val="24"/>
              </w:rPr>
            </w:pPr>
          </w:p>
        </w:tc>
        <w:tc>
          <w:tcPr>
            <w:tcW w:w="1242" w:type="dxa"/>
            <w:tcBorders>
              <w:left w:val="single" w:color="auto" w:sz="4" w:space="0"/>
            </w:tcBorders>
            <w:shd w:val="clear" w:color="auto" w:fill="auto"/>
            <w:vAlign w:val="center"/>
          </w:tcPr>
          <w:p>
            <w:pPr>
              <w:spacing w:line="300" w:lineRule="exact"/>
              <w:jc w:val="center"/>
              <w:rPr>
                <w:rFonts w:ascii="宋体" w:hAnsi="宋体"/>
                <w:sz w:val="24"/>
              </w:rPr>
            </w:pPr>
          </w:p>
        </w:tc>
        <w:tc>
          <w:tcPr>
            <w:tcW w:w="784" w:type="dxa"/>
            <w:shd w:val="clear" w:color="auto" w:fill="FFFFFF"/>
            <w:vAlign w:val="center"/>
          </w:tcPr>
          <w:p>
            <w:pPr>
              <w:spacing w:line="360" w:lineRule="auto"/>
              <w:jc w:val="center"/>
              <w:rPr>
                <w:rFonts w:ascii="宋体" w:hAnsi="宋体"/>
                <w:sz w:val="24"/>
              </w:rPr>
            </w:pPr>
          </w:p>
        </w:tc>
        <w:tc>
          <w:tcPr>
            <w:tcW w:w="981" w:type="dxa"/>
            <w:shd w:val="clear" w:color="auto" w:fill="FFFFFF"/>
            <w:vAlign w:val="center"/>
          </w:tcPr>
          <w:p>
            <w:pPr>
              <w:widowControl/>
              <w:spacing w:line="360" w:lineRule="auto"/>
              <w:jc w:val="center"/>
              <w:textAlignment w:val="center"/>
              <w:rPr>
                <w:rFonts w:ascii="宋体" w:hAnsi="宋体"/>
                <w:sz w:val="24"/>
              </w:rPr>
            </w:pPr>
          </w:p>
        </w:tc>
        <w:tc>
          <w:tcPr>
            <w:tcW w:w="1335" w:type="dxa"/>
            <w:tcBorders>
              <w:left w:val="single" w:color="auto" w:sz="4" w:space="0"/>
            </w:tcBorders>
            <w:vAlign w:val="center"/>
          </w:tcPr>
          <w:p>
            <w:pPr>
              <w:spacing w:line="300" w:lineRule="exact"/>
              <w:rPr>
                <w:rFonts w:ascii="宋体" w:hAnsi="宋体"/>
                <w:sz w:val="24"/>
              </w:rPr>
            </w:pPr>
          </w:p>
        </w:tc>
        <w:tc>
          <w:tcPr>
            <w:tcW w:w="1260" w:type="dxa"/>
            <w:vAlign w:val="center"/>
          </w:tcPr>
          <w:p>
            <w:pPr>
              <w:spacing w:line="300" w:lineRule="exact"/>
              <w:rPr>
                <w:rFonts w:ascii="宋体" w:hAnsi="宋体"/>
                <w:sz w:val="24"/>
              </w:rPr>
            </w:pPr>
          </w:p>
        </w:tc>
        <w:tc>
          <w:tcPr>
            <w:tcW w:w="975" w:type="dxa"/>
            <w:tcBorders>
              <w:right w:val="single" w:color="auto" w:sz="4" w:space="0"/>
            </w:tcBorders>
          </w:tcPr>
          <w:p>
            <w:pPr>
              <w:spacing w:line="300" w:lineRule="exact"/>
              <w:rPr>
                <w:rFonts w:ascii="宋体" w:hAnsi="宋体"/>
                <w:sz w:val="24"/>
              </w:rPr>
            </w:pPr>
          </w:p>
        </w:tc>
        <w:tc>
          <w:tcPr>
            <w:tcW w:w="741" w:type="dxa"/>
            <w:tcBorders>
              <w:left w:val="single" w:color="auto" w:sz="4" w:space="0"/>
            </w:tcBorders>
          </w:tcPr>
          <w:p>
            <w:pPr>
              <w:spacing w:line="300" w:lineRule="exact"/>
              <w:rPr>
                <w:rFonts w:ascii="宋体" w:hAnsi="宋体"/>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6" w:hRule="atLeast"/>
        </w:trPr>
        <w:tc>
          <w:tcPr>
            <w:tcW w:w="10283" w:type="dxa"/>
            <w:gridSpan w:val="9"/>
            <w:vAlign w:val="center"/>
          </w:tcPr>
          <w:p>
            <w:pPr>
              <w:spacing w:line="300" w:lineRule="exact"/>
              <w:rPr>
                <w:rFonts w:ascii="宋体" w:hAnsi="宋体"/>
                <w:sz w:val="24"/>
              </w:rPr>
            </w:pPr>
            <w:r>
              <w:rPr>
                <w:rFonts w:hint="eastAsia" w:ascii="宋体" w:hAnsi="宋体"/>
                <w:b/>
                <w:sz w:val="24"/>
              </w:rPr>
              <w:t>投标总报价（1+2+..+</w:t>
            </w:r>
            <w:r>
              <w:rPr>
                <w:rFonts w:ascii="宋体" w:hAnsi="宋体"/>
                <w:b/>
                <w:sz w:val="24"/>
              </w:rPr>
              <w:t>…</w:t>
            </w:r>
            <w:r>
              <w:rPr>
                <w:rFonts w:hint="eastAsia" w:ascii="宋体" w:hAnsi="宋体"/>
                <w:b/>
                <w:sz w:val="24"/>
              </w:rPr>
              <w:t>）：</w:t>
            </w:r>
            <w:r>
              <w:rPr>
                <w:rFonts w:hint="eastAsia" w:ascii="宋体" w:hAnsi="宋体"/>
                <w:b/>
                <w:sz w:val="24"/>
                <w:u w:val="single"/>
              </w:rPr>
              <w:t xml:space="preserve">               </w:t>
            </w:r>
            <w:r>
              <w:rPr>
                <w:rFonts w:hint="eastAsia" w:ascii="宋体" w:hAnsi="宋体"/>
                <w:b/>
                <w:sz w:val="24"/>
              </w:rPr>
              <w:t>元；小写：</w:t>
            </w:r>
            <w:r>
              <w:rPr>
                <w:rFonts w:hint="eastAsia" w:ascii="宋体" w:hAnsi="宋体"/>
                <w:b/>
                <w:sz w:val="24"/>
                <w:u w:val="single"/>
              </w:rPr>
              <w:t xml:space="preserve">         </w:t>
            </w:r>
            <w:r>
              <w:rPr>
                <w:rFonts w:hint="eastAsia" w:ascii="宋体" w:hAnsi="宋体"/>
                <w:b/>
                <w:sz w:val="24"/>
              </w:rPr>
              <w:t xml:space="preserve"> 元；（填入投标函）</w:t>
            </w:r>
          </w:p>
        </w:tc>
      </w:tr>
    </w:tbl>
    <w:p>
      <w:pPr>
        <w:spacing w:line="440" w:lineRule="exact"/>
        <w:rPr>
          <w:rFonts w:ascii="宋体"/>
          <w:b/>
          <w:color w:val="FF0000"/>
          <w:szCs w:val="21"/>
        </w:rPr>
      </w:pPr>
      <w:r>
        <w:rPr>
          <w:rFonts w:hint="eastAsia" w:ascii="宋体"/>
          <w:b/>
          <w:szCs w:val="21"/>
        </w:rPr>
        <w:t>注：1、所有投标只能选择一种方案，单价的报价只能是唯一，且须列出详细的分项报价</w:t>
      </w:r>
      <w:r>
        <w:rPr>
          <w:rFonts w:hint="eastAsia" w:ascii="宋体"/>
          <w:b/>
          <w:color w:val="FF0000"/>
          <w:szCs w:val="21"/>
          <w:highlight w:val="yellow"/>
        </w:rPr>
        <w:t>（与采购清单项相一致，不得缺项，</w:t>
      </w:r>
      <w:r>
        <w:rPr>
          <w:rFonts w:hint="eastAsia" w:ascii="宋体"/>
          <w:b/>
          <w:color w:val="FF0000"/>
          <w:szCs w:val="21"/>
        </w:rPr>
        <w:t>否则</w:t>
      </w:r>
      <w:r>
        <w:rPr>
          <w:rFonts w:hint="eastAsia" w:ascii="宋体" w:hAnsi="宋体"/>
          <w:b/>
          <w:color w:val="FF0000"/>
          <w:szCs w:val="21"/>
        </w:rPr>
        <w:t>视同包含在其他项目</w:t>
      </w:r>
      <w:r>
        <w:rPr>
          <w:rFonts w:hint="eastAsia" w:ascii="宋体"/>
          <w:b/>
          <w:color w:val="FF0000"/>
          <w:szCs w:val="21"/>
        </w:rPr>
        <w:t>。）</w:t>
      </w:r>
    </w:p>
    <w:p>
      <w:pPr>
        <w:widowControl/>
        <w:numPr>
          <w:ilvl w:val="0"/>
          <w:numId w:val="9"/>
        </w:numPr>
        <w:adjustRightInd w:val="0"/>
        <w:snapToGrid w:val="0"/>
        <w:spacing w:line="440" w:lineRule="exact"/>
        <w:ind w:firstLine="422" w:firstLineChars="200"/>
        <w:jc w:val="left"/>
        <w:rPr>
          <w:rFonts w:ascii="宋体"/>
          <w:b/>
          <w:szCs w:val="21"/>
        </w:rPr>
      </w:pPr>
      <w:r>
        <w:rPr>
          <w:rFonts w:hint="eastAsia" w:ascii="宋体"/>
          <w:b/>
          <w:szCs w:val="21"/>
        </w:rPr>
        <w:t>投标报价采用综合单价法，综合单价包括：验收、服务期内免费服务等相关过程中产生的人员工资、材料费、设备费、差旅费、交通费、管理费、利润、风险费用、代理费、专家评审费及国家对成交供应商征收的各种税费及完成本项目工作所需所有一切费用，综合单价今后将不作任何调整。</w:t>
      </w:r>
    </w:p>
    <w:p>
      <w:pPr>
        <w:spacing w:line="440" w:lineRule="exact"/>
        <w:rPr>
          <w:rFonts w:ascii="宋体"/>
          <w:b/>
          <w:szCs w:val="21"/>
        </w:rPr>
      </w:pPr>
    </w:p>
    <w:p>
      <w:pPr>
        <w:spacing w:line="440" w:lineRule="exact"/>
        <w:rPr>
          <w:rFonts w:ascii="宋体"/>
          <w:sz w:val="24"/>
          <w:u w:val="single"/>
        </w:rPr>
      </w:pPr>
      <w:r>
        <w:rPr>
          <w:rFonts w:hint="eastAsia" w:ascii="宋体"/>
          <w:sz w:val="24"/>
        </w:rPr>
        <w:t>投标人名称（盖章）：</w:t>
      </w:r>
      <w:r>
        <w:rPr>
          <w:rFonts w:hint="eastAsia" w:ascii="宋体"/>
          <w:sz w:val="24"/>
          <w:u w:val="single"/>
        </w:rPr>
        <w:t xml:space="preserve">                                </w:t>
      </w:r>
    </w:p>
    <w:p>
      <w:pPr>
        <w:spacing w:line="440" w:lineRule="exact"/>
        <w:rPr>
          <w:rFonts w:ascii="宋体"/>
          <w:sz w:val="24"/>
          <w:u w:val="single"/>
        </w:rPr>
      </w:pPr>
    </w:p>
    <w:p>
      <w:pPr>
        <w:spacing w:line="480" w:lineRule="auto"/>
        <w:rPr>
          <w:rFonts w:ascii="宋体"/>
          <w:sz w:val="24"/>
        </w:rPr>
      </w:pPr>
      <w:r>
        <w:rPr>
          <w:rFonts w:hint="eastAsia" w:ascii="宋体"/>
          <w:sz w:val="24"/>
        </w:rPr>
        <w:t>法定代表人 (签字或盖章)：</w:t>
      </w:r>
      <w:r>
        <w:rPr>
          <w:rFonts w:hint="eastAsia" w:ascii="宋体"/>
          <w:sz w:val="24"/>
          <w:u w:val="single"/>
        </w:rPr>
        <w:t xml:space="preserve">                          </w:t>
      </w:r>
    </w:p>
    <w:p>
      <w:pPr>
        <w:spacing w:line="480" w:lineRule="auto"/>
        <w:rPr>
          <w:rFonts w:ascii="宋体"/>
          <w:sz w:val="24"/>
        </w:rPr>
      </w:pPr>
      <w:r>
        <w:rPr>
          <w:rFonts w:hint="eastAsia" w:ascii="宋体"/>
          <w:sz w:val="24"/>
        </w:rPr>
        <w:t>日    期：</w:t>
      </w:r>
      <w:r>
        <w:rPr>
          <w:rFonts w:hint="eastAsia" w:ascii="宋体"/>
          <w:sz w:val="24"/>
          <w:u w:val="single"/>
        </w:rPr>
        <w:t xml:space="preserve">        </w:t>
      </w:r>
      <w:r>
        <w:rPr>
          <w:rFonts w:hint="eastAsia" w:ascii="宋体"/>
          <w:sz w:val="24"/>
        </w:rPr>
        <w:t>年</w:t>
      </w:r>
      <w:r>
        <w:rPr>
          <w:rFonts w:hint="eastAsia" w:ascii="宋体"/>
          <w:sz w:val="24"/>
          <w:u w:val="single"/>
        </w:rPr>
        <w:t xml:space="preserve">      </w:t>
      </w:r>
      <w:r>
        <w:rPr>
          <w:rFonts w:hint="eastAsia" w:ascii="宋体"/>
          <w:sz w:val="24"/>
        </w:rPr>
        <w:t>月</w:t>
      </w:r>
      <w:r>
        <w:rPr>
          <w:rFonts w:hint="eastAsia" w:ascii="宋体"/>
          <w:sz w:val="24"/>
          <w:u w:val="single"/>
        </w:rPr>
        <w:t xml:space="preserve">      </w:t>
      </w:r>
      <w:r>
        <w:rPr>
          <w:rFonts w:hint="eastAsia" w:ascii="宋体"/>
          <w:sz w:val="24"/>
        </w:rPr>
        <w:t>日</w:t>
      </w:r>
    </w:p>
    <w:p>
      <w:pPr>
        <w:pStyle w:val="34"/>
        <w:rPr>
          <w:rFonts w:hAnsi="宋体"/>
          <w:bCs/>
          <w:color w:val="auto"/>
          <w:sz w:val="30"/>
          <w:szCs w:val="30"/>
        </w:rPr>
      </w:pPr>
    </w:p>
    <w:bookmarkEnd w:id="63"/>
    <w:bookmarkEnd w:id="64"/>
    <w:bookmarkEnd w:id="65"/>
    <w:bookmarkEnd w:id="71"/>
    <w:p>
      <w:pPr>
        <w:pStyle w:val="24"/>
        <w:rPr>
          <w:color w:val="auto"/>
        </w:rPr>
      </w:pPr>
    </w:p>
    <w:sectPr>
      <w:footerReference r:id="rId11" w:type="first"/>
      <w:footerReference r:id="rId10" w:type="default"/>
      <w:pgSz w:w="11906" w:h="16838"/>
      <w:pgMar w:top="1440" w:right="1797" w:bottom="1440" w:left="1797" w:header="284" w:footer="680" w:gutter="0"/>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仿宋">
    <w:panose1 w:val="02010609060101010101"/>
    <w:charset w:val="86"/>
    <w:family w:val="auto"/>
    <w:pitch w:val="default"/>
    <w:sig w:usb0="800002BF" w:usb1="38CF7CFA" w:usb2="00000016" w:usb3="00000000" w:csb0="00040001" w:csb1="00000000"/>
  </w:font>
  <w:font w:name="宋体-18030">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7"/>
                          </w:pPr>
                          <w:r>
                            <w:rPr>
                              <w:rFonts w:hint="eastAsia"/>
                            </w:rPr>
                            <w:fldChar w:fldCharType="begin"/>
                          </w:r>
                          <w:r>
                            <w:rPr>
                              <w:rFonts w:hint="eastAsia"/>
                            </w:rPr>
                            <w:instrText xml:space="preserve"> PAGE  \* MERGEFORMAT </w:instrText>
                          </w:r>
                          <w:r>
                            <w:rPr>
                              <w:rFonts w:hint="eastAsia"/>
                            </w:rPr>
                            <w:fldChar w:fldCharType="separate"/>
                          </w:r>
                          <w:r>
                            <w:rPr>
                              <w:rFonts w:hint="eastAsia"/>
                            </w:rPr>
                            <w:t>１</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HJYcIBAACN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OUByWHCAQAAjQMAAA4AAAAAAAAAAQAgAAAAHgEAAGRycy9lMm9Eb2MueG1sUEsF&#10;BgAAAAAGAAYAWQEAAFIFAAAAAA==&#10;">
              <v:fill on="f" focussize="0,0"/>
              <v:stroke on="f"/>
              <v:imagedata o:title=""/>
              <o:lock v:ext="edit" aspectratio="f"/>
              <v:textbox inset="0mm,0mm,0mm,0mm" style="mso-fit-shape-to-text:t;">
                <w:txbxContent>
                  <w:p>
                    <w:pPr>
                      <w:pStyle w:val="17"/>
                    </w:pPr>
                    <w:r>
                      <w:rPr>
                        <w:rFonts w:hint="eastAsia"/>
                      </w:rPr>
                      <w:fldChar w:fldCharType="begin"/>
                    </w:r>
                    <w:r>
                      <w:rPr>
                        <w:rFonts w:hint="eastAsia"/>
                      </w:rPr>
                      <w:instrText xml:space="preserve"> PAGE  \* MERGEFORMAT </w:instrText>
                    </w:r>
                    <w:r>
                      <w:rPr>
                        <w:rFonts w:hint="eastAsia"/>
                      </w:rPr>
                      <w:fldChar w:fldCharType="separate"/>
                    </w:r>
                    <w:r>
                      <w:rPr>
                        <w:rFonts w:hint="eastAsia"/>
                      </w:rPr>
                      <w:t>１</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4153"/>
        <w:tab w:val="clear" w:pos="8306"/>
      </w:tabs>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rPr>
                              <w:rStyle w:val="29"/>
                            </w:rPr>
                          </w:pPr>
                          <w:r>
                            <w:fldChar w:fldCharType="begin"/>
                          </w:r>
                          <w:r>
                            <w:rPr>
                              <w:rStyle w:val="29"/>
                            </w:rPr>
                            <w:instrText xml:space="preserve">PAGE  </w:instrText>
                          </w:r>
                          <w:r>
                            <w:fldChar w:fldCharType="separate"/>
                          </w:r>
                          <w:r>
                            <w:rPr>
                              <w:rStyle w:val="29"/>
                            </w:rPr>
                            <w:t>28</w:t>
                          </w:r>
                          <w:r>
                            <w:fldChar w:fldCharType="end"/>
                          </w:r>
                        </w:p>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17"/>
                      <w:rPr>
                        <w:rStyle w:val="29"/>
                      </w:rPr>
                    </w:pPr>
                    <w:r>
                      <w:fldChar w:fldCharType="begin"/>
                    </w:r>
                    <w:r>
                      <w:rPr>
                        <w:rStyle w:val="29"/>
                      </w:rPr>
                      <w:instrText xml:space="preserve">PAGE  </w:instrText>
                    </w:r>
                    <w:r>
                      <w:fldChar w:fldCharType="separate"/>
                    </w:r>
                    <w:r>
                      <w:rPr>
                        <w:rStyle w:val="29"/>
                      </w:rPr>
                      <w:t>28</w:t>
                    </w:r>
                    <w:r>
                      <w:fldChar w:fldCharType="end"/>
                    </w:r>
                  </w:p>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7"/>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pPr>
                      <w:pStyle w:val="17"/>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35</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pPr>
                      <w:pStyle w:val="17"/>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7"/>
                          </w:pPr>
                          <w:r>
                            <w:rPr>
                              <w:rFonts w:hint="eastAsia"/>
                            </w:rPr>
                            <w:fldChar w:fldCharType="begin"/>
                          </w:r>
                          <w:r>
                            <w:rPr>
                              <w:rFonts w:hint="eastAsia"/>
                            </w:rPr>
                            <w:instrText xml:space="preserve"> PAGE  \* MERGEFORMAT </w:instrText>
                          </w:r>
                          <w:r>
                            <w:rPr>
                              <w:rFonts w:hint="eastAsia"/>
                            </w:rPr>
                            <w:fldChar w:fldCharType="separate"/>
                          </w:r>
                          <w:r>
                            <w:rPr>
                              <w:rFonts w:hint="eastAsia"/>
                            </w:rPr>
                            <w:t>４０</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ip7u8EBAACN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bkGhLtjwsKln4w6Qk3FcEqF0bRReQ3+vJesp79o+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ip7u8EBAACNAwAADgAAAAAAAAABACAAAAAeAQAAZHJzL2Uyb0RvYy54bWxQSwUG&#10;AAAAAAYABgBZAQAAUQUAAAAA&#10;">
              <v:fill on="f" focussize="0,0"/>
              <v:stroke on="f"/>
              <v:imagedata o:title=""/>
              <o:lock v:ext="edit" aspectratio="f"/>
              <v:textbox inset="0mm,0mm,0mm,0mm" style="mso-fit-shape-to-text:t;">
                <w:txbxContent>
                  <w:p>
                    <w:pPr>
                      <w:pStyle w:val="17"/>
                    </w:pPr>
                    <w:r>
                      <w:rPr>
                        <w:rFonts w:hint="eastAsia"/>
                      </w:rPr>
                      <w:fldChar w:fldCharType="begin"/>
                    </w:r>
                    <w:r>
                      <w:rPr>
                        <w:rFonts w:hint="eastAsia"/>
                      </w:rPr>
                      <w:instrText xml:space="preserve"> PAGE  \* MERGEFORMAT </w:instrText>
                    </w:r>
                    <w:r>
                      <w:rPr>
                        <w:rFonts w:hint="eastAsia"/>
                      </w:rPr>
                      <w:fldChar w:fldCharType="separate"/>
                    </w:r>
                    <w:r>
                      <w:rPr>
                        <w:rFonts w:hint="eastAsia"/>
                      </w:rPr>
                      <w:t>４０</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35</w:t>
                    </w:r>
                    <w:r>
                      <w:fldChar w:fldCharType="end"/>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7"/>
                          </w:pPr>
                          <w:r>
                            <w:rPr>
                              <w:rFonts w:hint="eastAsia"/>
                            </w:rPr>
                            <w:t>44</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QxTN8ABAACN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2cg0Ib44JC5d+MuoENRfDKRVG80blNXh8L1kPf9H2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CdDFM3wAEAAI0DAAAOAAAAAAAAAAEAIAAAAB4BAABkcnMvZTJvRG9jLnhtbFBLBQYA&#10;AAAABgAGAFkBAABQBQAAAAA=&#10;">
              <v:fill on="f" focussize="0,0"/>
              <v:stroke on="f"/>
              <v:imagedata o:title=""/>
              <o:lock v:ext="edit" aspectratio="f"/>
              <v:textbox inset="0mm,0mm,0mm,0mm" style="mso-fit-shape-to-text:t;">
                <w:txbxContent>
                  <w:p>
                    <w:pPr>
                      <w:pStyle w:val="17"/>
                    </w:pPr>
                    <w:r>
                      <w:rPr>
                        <w:rFonts w:hint="eastAsia"/>
                      </w:rPr>
                      <w:t>44</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spacing w:line="240"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8FFF3B"/>
    <w:multiLevelType w:val="singleLevel"/>
    <w:tmpl w:val="888FFF3B"/>
    <w:lvl w:ilvl="0" w:tentative="0">
      <w:start w:val="3"/>
      <w:numFmt w:val="decimal"/>
      <w:lvlText w:val="(%1)"/>
      <w:lvlJc w:val="left"/>
      <w:pPr>
        <w:tabs>
          <w:tab w:val="left" w:pos="312"/>
        </w:tabs>
      </w:pPr>
    </w:lvl>
  </w:abstractNum>
  <w:abstractNum w:abstractNumId="1">
    <w:nsid w:val="9DE34E63"/>
    <w:multiLevelType w:val="singleLevel"/>
    <w:tmpl w:val="9DE34E63"/>
    <w:lvl w:ilvl="0" w:tentative="0">
      <w:start w:val="9"/>
      <w:numFmt w:val="chineseCounting"/>
      <w:suff w:val="space"/>
      <w:lvlText w:val="%1."/>
      <w:lvlJc w:val="left"/>
      <w:rPr>
        <w:rFonts w:hint="eastAsia"/>
      </w:rPr>
    </w:lvl>
  </w:abstractNum>
  <w:abstractNum w:abstractNumId="2">
    <w:nsid w:val="C6819BCE"/>
    <w:multiLevelType w:val="singleLevel"/>
    <w:tmpl w:val="C6819BCE"/>
    <w:lvl w:ilvl="0" w:tentative="0">
      <w:start w:val="1"/>
      <w:numFmt w:val="chineseCounting"/>
      <w:suff w:val="space"/>
      <w:lvlText w:val="%1."/>
      <w:lvlJc w:val="left"/>
      <w:rPr>
        <w:rFonts w:hint="eastAsia"/>
      </w:rPr>
    </w:lvl>
  </w:abstractNum>
  <w:abstractNum w:abstractNumId="3">
    <w:nsid w:val="0000000B"/>
    <w:multiLevelType w:val="multilevel"/>
    <w:tmpl w:val="0000000B"/>
    <w:lvl w:ilvl="0" w:tentative="0">
      <w:start w:val="6"/>
      <w:numFmt w:val="decimal"/>
      <w:lvlText w:val="（%1）"/>
      <w:lvlJc w:val="left"/>
      <w:pPr>
        <w:tabs>
          <w:tab w:val="left" w:pos="1500"/>
        </w:tabs>
        <w:ind w:left="1500" w:hanging="1080"/>
      </w:pPr>
      <w:rPr>
        <w:rFonts w:hint="eastAsia"/>
      </w:rPr>
    </w:lvl>
    <w:lvl w:ilvl="1" w:tentative="0">
      <w:start w:val="1"/>
      <w:numFmt w:val="decimal"/>
      <w:pStyle w:val="16"/>
      <w:lvlText w:val="（%2）"/>
      <w:lvlJc w:val="left"/>
      <w:pPr>
        <w:tabs>
          <w:tab w:val="left" w:pos="1920"/>
        </w:tabs>
        <w:ind w:left="1920" w:hanging="1080"/>
      </w:pPr>
      <w:rPr>
        <w:rFonts w:hint="eastAsia"/>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0D1DEDB8"/>
    <w:multiLevelType w:val="singleLevel"/>
    <w:tmpl w:val="0D1DEDB8"/>
    <w:lvl w:ilvl="0" w:tentative="0">
      <w:start w:val="11"/>
      <w:numFmt w:val="chineseCounting"/>
      <w:suff w:val="space"/>
      <w:lvlText w:val="%1."/>
      <w:lvlJc w:val="left"/>
      <w:rPr>
        <w:rFonts w:hint="eastAsia"/>
      </w:rPr>
    </w:lvl>
  </w:abstractNum>
  <w:abstractNum w:abstractNumId="5">
    <w:nsid w:val="2C539283"/>
    <w:multiLevelType w:val="multilevel"/>
    <w:tmpl w:val="2C539283"/>
    <w:lvl w:ilvl="0" w:tentative="0">
      <w:start w:val="1"/>
      <w:numFmt w:val="decimal"/>
      <w:suff w:val="nothing"/>
      <w:lvlText w:val="%1、"/>
      <w:lvlJc w:val="left"/>
      <w:rPr>
        <w:rFonts w:hint="default"/>
        <w:u w:val="none" w:color="auto"/>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abstractNum w:abstractNumId="6">
    <w:nsid w:val="58E8E588"/>
    <w:multiLevelType w:val="singleLevel"/>
    <w:tmpl w:val="58E8E588"/>
    <w:lvl w:ilvl="0" w:tentative="0">
      <w:start w:val="1"/>
      <w:numFmt w:val="decimal"/>
      <w:lvlText w:val="%1."/>
      <w:lvlJc w:val="left"/>
      <w:pPr>
        <w:ind w:left="425" w:hanging="425"/>
      </w:pPr>
      <w:rPr>
        <w:rFonts w:hint="default"/>
      </w:rPr>
    </w:lvl>
  </w:abstractNum>
  <w:abstractNum w:abstractNumId="7">
    <w:nsid w:val="5A98A954"/>
    <w:multiLevelType w:val="singleLevel"/>
    <w:tmpl w:val="5A98A954"/>
    <w:lvl w:ilvl="0" w:tentative="0">
      <w:start w:val="2"/>
      <w:numFmt w:val="decimal"/>
      <w:suff w:val="nothing"/>
      <w:lvlText w:val="%1、"/>
      <w:lvlJc w:val="left"/>
    </w:lvl>
  </w:abstractNum>
  <w:abstractNum w:abstractNumId="8">
    <w:nsid w:val="6767F8B4"/>
    <w:multiLevelType w:val="singleLevel"/>
    <w:tmpl w:val="6767F8B4"/>
    <w:lvl w:ilvl="0" w:tentative="0">
      <w:start w:val="5"/>
      <w:numFmt w:val="chineseCounting"/>
      <w:suff w:val="space"/>
      <w:lvlText w:val="%1."/>
      <w:lvlJc w:val="left"/>
      <w:rPr>
        <w:rFonts w:hint="eastAsia"/>
      </w:rPr>
    </w:lvl>
  </w:abstractNum>
  <w:num w:numId="1">
    <w:abstractNumId w:val="3"/>
  </w:num>
  <w:num w:numId="2">
    <w:abstractNumId w:val="5"/>
  </w:num>
  <w:num w:numId="3">
    <w:abstractNumId w:val="2"/>
  </w:num>
  <w:num w:numId="4">
    <w:abstractNumId w:val="8"/>
  </w:num>
  <w:num w:numId="5">
    <w:abstractNumId w:val="0"/>
  </w:num>
  <w:num w:numId="6">
    <w:abstractNumId w:val="1"/>
  </w:num>
  <w:num w:numId="7">
    <w:abstractNumId w:val="4"/>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VhMmIxNjNlMGIyNzM2ODViMjg5NGQzOGRmM2ZmZjEifQ=="/>
  </w:docVars>
  <w:rsids>
    <w:rsidRoot w:val="43A66E8B"/>
    <w:rsid w:val="000357BF"/>
    <w:rsid w:val="000668E8"/>
    <w:rsid w:val="00082869"/>
    <w:rsid w:val="00143295"/>
    <w:rsid w:val="001763DE"/>
    <w:rsid w:val="00227BFB"/>
    <w:rsid w:val="0026723A"/>
    <w:rsid w:val="00281963"/>
    <w:rsid w:val="002D036A"/>
    <w:rsid w:val="003027D9"/>
    <w:rsid w:val="00334AC6"/>
    <w:rsid w:val="003369A9"/>
    <w:rsid w:val="0036087D"/>
    <w:rsid w:val="003E1A12"/>
    <w:rsid w:val="00417A92"/>
    <w:rsid w:val="0046095A"/>
    <w:rsid w:val="00481BA7"/>
    <w:rsid w:val="004A76E4"/>
    <w:rsid w:val="004B139C"/>
    <w:rsid w:val="00513A2D"/>
    <w:rsid w:val="00514A4D"/>
    <w:rsid w:val="00541CBE"/>
    <w:rsid w:val="005D4BEA"/>
    <w:rsid w:val="006306B0"/>
    <w:rsid w:val="00650355"/>
    <w:rsid w:val="006771AE"/>
    <w:rsid w:val="00727C88"/>
    <w:rsid w:val="007C5F64"/>
    <w:rsid w:val="00874344"/>
    <w:rsid w:val="009730E6"/>
    <w:rsid w:val="009D7F3B"/>
    <w:rsid w:val="00A136AC"/>
    <w:rsid w:val="00A57B4E"/>
    <w:rsid w:val="00A614FD"/>
    <w:rsid w:val="00A75BDC"/>
    <w:rsid w:val="00BA7CFF"/>
    <w:rsid w:val="00BD17AB"/>
    <w:rsid w:val="00C542EF"/>
    <w:rsid w:val="00C60402"/>
    <w:rsid w:val="00C80CF1"/>
    <w:rsid w:val="00DA58BE"/>
    <w:rsid w:val="00E36394"/>
    <w:rsid w:val="00EA40E8"/>
    <w:rsid w:val="00F419D9"/>
    <w:rsid w:val="00FA56B8"/>
    <w:rsid w:val="00FC3BF8"/>
    <w:rsid w:val="00FD594D"/>
    <w:rsid w:val="012375E7"/>
    <w:rsid w:val="014952E8"/>
    <w:rsid w:val="01694C5B"/>
    <w:rsid w:val="01814321"/>
    <w:rsid w:val="0197440F"/>
    <w:rsid w:val="01C62732"/>
    <w:rsid w:val="01DD3E1B"/>
    <w:rsid w:val="024D6A1A"/>
    <w:rsid w:val="02885D1E"/>
    <w:rsid w:val="02ED200C"/>
    <w:rsid w:val="033332A6"/>
    <w:rsid w:val="034C1D5D"/>
    <w:rsid w:val="0378154F"/>
    <w:rsid w:val="046B35D6"/>
    <w:rsid w:val="048830F0"/>
    <w:rsid w:val="04C65698"/>
    <w:rsid w:val="04DD6FF2"/>
    <w:rsid w:val="04FA4B16"/>
    <w:rsid w:val="054E2F2E"/>
    <w:rsid w:val="05BB24F7"/>
    <w:rsid w:val="06B6618E"/>
    <w:rsid w:val="0786035F"/>
    <w:rsid w:val="07CF7529"/>
    <w:rsid w:val="07FD79D6"/>
    <w:rsid w:val="081D615C"/>
    <w:rsid w:val="08450B27"/>
    <w:rsid w:val="085F62F6"/>
    <w:rsid w:val="08737173"/>
    <w:rsid w:val="088E5CA1"/>
    <w:rsid w:val="08EE7BDA"/>
    <w:rsid w:val="091A105A"/>
    <w:rsid w:val="093A7A5E"/>
    <w:rsid w:val="09497BC0"/>
    <w:rsid w:val="099D1CDF"/>
    <w:rsid w:val="09F82A24"/>
    <w:rsid w:val="0A7809B7"/>
    <w:rsid w:val="0A9D2242"/>
    <w:rsid w:val="0AC0397F"/>
    <w:rsid w:val="0ACA2B58"/>
    <w:rsid w:val="0ACA3C9E"/>
    <w:rsid w:val="0AD32BD7"/>
    <w:rsid w:val="0AD55E09"/>
    <w:rsid w:val="0B0C1CF7"/>
    <w:rsid w:val="0B1F4D52"/>
    <w:rsid w:val="0B593999"/>
    <w:rsid w:val="0B6B0D1C"/>
    <w:rsid w:val="0C3E0EBE"/>
    <w:rsid w:val="0C7728F5"/>
    <w:rsid w:val="0C7A4CB8"/>
    <w:rsid w:val="0C9F6AEC"/>
    <w:rsid w:val="0D372A71"/>
    <w:rsid w:val="0D63507B"/>
    <w:rsid w:val="0D9323E2"/>
    <w:rsid w:val="0DDF447F"/>
    <w:rsid w:val="0DE620DB"/>
    <w:rsid w:val="0DF31191"/>
    <w:rsid w:val="0E1845D2"/>
    <w:rsid w:val="0E4532A6"/>
    <w:rsid w:val="0EA0403E"/>
    <w:rsid w:val="0EA31D86"/>
    <w:rsid w:val="0ED40CCB"/>
    <w:rsid w:val="0F247CAD"/>
    <w:rsid w:val="0F2942DE"/>
    <w:rsid w:val="0F3B1FB3"/>
    <w:rsid w:val="0F5D38D8"/>
    <w:rsid w:val="0F68326F"/>
    <w:rsid w:val="0F7B0D6D"/>
    <w:rsid w:val="0F8C280E"/>
    <w:rsid w:val="0F8F0BB1"/>
    <w:rsid w:val="0FEC7F46"/>
    <w:rsid w:val="101832A3"/>
    <w:rsid w:val="10280789"/>
    <w:rsid w:val="104355C3"/>
    <w:rsid w:val="108D2CE2"/>
    <w:rsid w:val="10953945"/>
    <w:rsid w:val="10B67815"/>
    <w:rsid w:val="10D7101A"/>
    <w:rsid w:val="110012C0"/>
    <w:rsid w:val="115C50C8"/>
    <w:rsid w:val="11844ECA"/>
    <w:rsid w:val="118A4F70"/>
    <w:rsid w:val="11AE4D38"/>
    <w:rsid w:val="11D0560D"/>
    <w:rsid w:val="121D3373"/>
    <w:rsid w:val="12336C2A"/>
    <w:rsid w:val="124E4E5A"/>
    <w:rsid w:val="12C907CA"/>
    <w:rsid w:val="12FC10BC"/>
    <w:rsid w:val="134F1952"/>
    <w:rsid w:val="13E23345"/>
    <w:rsid w:val="1420576F"/>
    <w:rsid w:val="14672882"/>
    <w:rsid w:val="14BB3324"/>
    <w:rsid w:val="14E268AA"/>
    <w:rsid w:val="151C174C"/>
    <w:rsid w:val="15813341"/>
    <w:rsid w:val="15A96BAD"/>
    <w:rsid w:val="15C50828"/>
    <w:rsid w:val="15E97F3B"/>
    <w:rsid w:val="16092E0B"/>
    <w:rsid w:val="163D4862"/>
    <w:rsid w:val="167F6ABB"/>
    <w:rsid w:val="16984502"/>
    <w:rsid w:val="16A230A6"/>
    <w:rsid w:val="16A9014A"/>
    <w:rsid w:val="16C83F29"/>
    <w:rsid w:val="171940B0"/>
    <w:rsid w:val="173253C1"/>
    <w:rsid w:val="175262FB"/>
    <w:rsid w:val="17D01916"/>
    <w:rsid w:val="18152B0A"/>
    <w:rsid w:val="1815706D"/>
    <w:rsid w:val="18327BC1"/>
    <w:rsid w:val="187B3D57"/>
    <w:rsid w:val="18B6066B"/>
    <w:rsid w:val="18EE62E8"/>
    <w:rsid w:val="19034BF0"/>
    <w:rsid w:val="190A5D40"/>
    <w:rsid w:val="1920600E"/>
    <w:rsid w:val="19287A4C"/>
    <w:rsid w:val="19C23A46"/>
    <w:rsid w:val="19F57A65"/>
    <w:rsid w:val="1A4A42E5"/>
    <w:rsid w:val="1A951CC9"/>
    <w:rsid w:val="1AA06BB1"/>
    <w:rsid w:val="1AC65DF2"/>
    <w:rsid w:val="1B031AF6"/>
    <w:rsid w:val="1B324BB2"/>
    <w:rsid w:val="1B65789D"/>
    <w:rsid w:val="1C2344FA"/>
    <w:rsid w:val="1C3A4C2A"/>
    <w:rsid w:val="1C6D2088"/>
    <w:rsid w:val="1D0165EA"/>
    <w:rsid w:val="1D017ED4"/>
    <w:rsid w:val="1D363D39"/>
    <w:rsid w:val="1D782CF7"/>
    <w:rsid w:val="1DBD1371"/>
    <w:rsid w:val="1DC108B9"/>
    <w:rsid w:val="1E323E6D"/>
    <w:rsid w:val="1E4F3086"/>
    <w:rsid w:val="1EAF15EC"/>
    <w:rsid w:val="1F5E41C7"/>
    <w:rsid w:val="1F667F4B"/>
    <w:rsid w:val="1F811C64"/>
    <w:rsid w:val="1F9B4EE5"/>
    <w:rsid w:val="1FCC7409"/>
    <w:rsid w:val="1FEB532F"/>
    <w:rsid w:val="2010087A"/>
    <w:rsid w:val="20687340"/>
    <w:rsid w:val="20765541"/>
    <w:rsid w:val="209D43AF"/>
    <w:rsid w:val="20BE1611"/>
    <w:rsid w:val="20BE2F91"/>
    <w:rsid w:val="20F3353A"/>
    <w:rsid w:val="20F63543"/>
    <w:rsid w:val="215400E9"/>
    <w:rsid w:val="21A105E7"/>
    <w:rsid w:val="22792AE5"/>
    <w:rsid w:val="22BC2960"/>
    <w:rsid w:val="23066D9E"/>
    <w:rsid w:val="232D71CC"/>
    <w:rsid w:val="234B49EE"/>
    <w:rsid w:val="23500B43"/>
    <w:rsid w:val="237F6D9D"/>
    <w:rsid w:val="2409204C"/>
    <w:rsid w:val="243B4AD7"/>
    <w:rsid w:val="2447472E"/>
    <w:rsid w:val="24BC1E5C"/>
    <w:rsid w:val="24D064B7"/>
    <w:rsid w:val="24D34421"/>
    <w:rsid w:val="25364A0A"/>
    <w:rsid w:val="259F55D2"/>
    <w:rsid w:val="25C64874"/>
    <w:rsid w:val="2637307C"/>
    <w:rsid w:val="265A1265"/>
    <w:rsid w:val="26AD7FF0"/>
    <w:rsid w:val="26B8706F"/>
    <w:rsid w:val="279664C8"/>
    <w:rsid w:val="27A943D1"/>
    <w:rsid w:val="27BF1FC0"/>
    <w:rsid w:val="27EF7B95"/>
    <w:rsid w:val="28AD37B2"/>
    <w:rsid w:val="28EA6ACC"/>
    <w:rsid w:val="29143B49"/>
    <w:rsid w:val="29203867"/>
    <w:rsid w:val="29312005"/>
    <w:rsid w:val="29EE6148"/>
    <w:rsid w:val="2A050433"/>
    <w:rsid w:val="2A0F1352"/>
    <w:rsid w:val="2A135C1B"/>
    <w:rsid w:val="2A30422E"/>
    <w:rsid w:val="2A481CFC"/>
    <w:rsid w:val="2A5F2D91"/>
    <w:rsid w:val="2A614B6C"/>
    <w:rsid w:val="2A7B35CA"/>
    <w:rsid w:val="2A9F070C"/>
    <w:rsid w:val="2AA55FA2"/>
    <w:rsid w:val="2B98280F"/>
    <w:rsid w:val="2BAF21A8"/>
    <w:rsid w:val="2BF52DFB"/>
    <w:rsid w:val="2C2B0470"/>
    <w:rsid w:val="2C31056E"/>
    <w:rsid w:val="2C3D6F12"/>
    <w:rsid w:val="2C5030EA"/>
    <w:rsid w:val="2C866B0B"/>
    <w:rsid w:val="2CBB1FC7"/>
    <w:rsid w:val="2CD522A4"/>
    <w:rsid w:val="2CE91423"/>
    <w:rsid w:val="2D0B5263"/>
    <w:rsid w:val="2D3F1699"/>
    <w:rsid w:val="2D5D6336"/>
    <w:rsid w:val="2D6329A9"/>
    <w:rsid w:val="2DB94CBF"/>
    <w:rsid w:val="2DC169F6"/>
    <w:rsid w:val="2E467D94"/>
    <w:rsid w:val="2EC21707"/>
    <w:rsid w:val="2ECD0A22"/>
    <w:rsid w:val="2EFD4903"/>
    <w:rsid w:val="2F0460B9"/>
    <w:rsid w:val="2F652D7D"/>
    <w:rsid w:val="2F750999"/>
    <w:rsid w:val="2F7E39D5"/>
    <w:rsid w:val="2FB05364"/>
    <w:rsid w:val="2FF479A2"/>
    <w:rsid w:val="30427C69"/>
    <w:rsid w:val="30CE0739"/>
    <w:rsid w:val="31975317"/>
    <w:rsid w:val="31F35048"/>
    <w:rsid w:val="3202689B"/>
    <w:rsid w:val="325D3E6B"/>
    <w:rsid w:val="32713DBA"/>
    <w:rsid w:val="32D011E7"/>
    <w:rsid w:val="33310B44"/>
    <w:rsid w:val="333145A0"/>
    <w:rsid w:val="333915A7"/>
    <w:rsid w:val="3356503C"/>
    <w:rsid w:val="33576B0C"/>
    <w:rsid w:val="33F24A86"/>
    <w:rsid w:val="343155AF"/>
    <w:rsid w:val="348778C5"/>
    <w:rsid w:val="349F69BC"/>
    <w:rsid w:val="34C036C7"/>
    <w:rsid w:val="34C95767"/>
    <w:rsid w:val="34D348B8"/>
    <w:rsid w:val="34F11CC9"/>
    <w:rsid w:val="357805B9"/>
    <w:rsid w:val="35AF70D3"/>
    <w:rsid w:val="36075FB2"/>
    <w:rsid w:val="36630C68"/>
    <w:rsid w:val="3723352D"/>
    <w:rsid w:val="37775543"/>
    <w:rsid w:val="37D93D06"/>
    <w:rsid w:val="38184029"/>
    <w:rsid w:val="382C53AD"/>
    <w:rsid w:val="387017FF"/>
    <w:rsid w:val="387F2D8B"/>
    <w:rsid w:val="3884050F"/>
    <w:rsid w:val="390C261A"/>
    <w:rsid w:val="39385E8A"/>
    <w:rsid w:val="393B1A65"/>
    <w:rsid w:val="3950391C"/>
    <w:rsid w:val="3951178E"/>
    <w:rsid w:val="39663500"/>
    <w:rsid w:val="39890936"/>
    <w:rsid w:val="3A081A7A"/>
    <w:rsid w:val="3A2F2590"/>
    <w:rsid w:val="3A42761B"/>
    <w:rsid w:val="3A686A7E"/>
    <w:rsid w:val="3A830B2E"/>
    <w:rsid w:val="3AC54D06"/>
    <w:rsid w:val="3AFB2473"/>
    <w:rsid w:val="3B07350D"/>
    <w:rsid w:val="3B1F2605"/>
    <w:rsid w:val="3B471E8D"/>
    <w:rsid w:val="3B5D7034"/>
    <w:rsid w:val="3BFF1BEB"/>
    <w:rsid w:val="3C144C4F"/>
    <w:rsid w:val="3C1A067E"/>
    <w:rsid w:val="3C8447A8"/>
    <w:rsid w:val="3CB47AB7"/>
    <w:rsid w:val="3CBF319F"/>
    <w:rsid w:val="3D2B1669"/>
    <w:rsid w:val="3D4445A5"/>
    <w:rsid w:val="3D5E2087"/>
    <w:rsid w:val="3D5F0BC4"/>
    <w:rsid w:val="3D6B373C"/>
    <w:rsid w:val="3D8B4F1E"/>
    <w:rsid w:val="3DE11DF4"/>
    <w:rsid w:val="3DEE7FBF"/>
    <w:rsid w:val="3E442382"/>
    <w:rsid w:val="3E574DB4"/>
    <w:rsid w:val="3E657F77"/>
    <w:rsid w:val="3E762CD2"/>
    <w:rsid w:val="3ECD4DB7"/>
    <w:rsid w:val="3EFB6EE5"/>
    <w:rsid w:val="3F4300EF"/>
    <w:rsid w:val="3F492859"/>
    <w:rsid w:val="3F7B2B5F"/>
    <w:rsid w:val="3FA7706D"/>
    <w:rsid w:val="3FC856FA"/>
    <w:rsid w:val="3FC979A6"/>
    <w:rsid w:val="3FCA1921"/>
    <w:rsid w:val="3FE756BB"/>
    <w:rsid w:val="406E36E7"/>
    <w:rsid w:val="407A1F1C"/>
    <w:rsid w:val="41004C87"/>
    <w:rsid w:val="420579B5"/>
    <w:rsid w:val="42176C30"/>
    <w:rsid w:val="42606B71"/>
    <w:rsid w:val="428145F8"/>
    <w:rsid w:val="4289012F"/>
    <w:rsid w:val="42904A63"/>
    <w:rsid w:val="42C615B8"/>
    <w:rsid w:val="42EC7BE7"/>
    <w:rsid w:val="433168CD"/>
    <w:rsid w:val="43366703"/>
    <w:rsid w:val="43A66E8B"/>
    <w:rsid w:val="43B6168B"/>
    <w:rsid w:val="440305EA"/>
    <w:rsid w:val="440C2124"/>
    <w:rsid w:val="44222831"/>
    <w:rsid w:val="442946B9"/>
    <w:rsid w:val="44590106"/>
    <w:rsid w:val="44792692"/>
    <w:rsid w:val="44BF09B5"/>
    <w:rsid w:val="45094F99"/>
    <w:rsid w:val="45390767"/>
    <w:rsid w:val="45625783"/>
    <w:rsid w:val="45A51959"/>
    <w:rsid w:val="45E55111"/>
    <w:rsid w:val="46A77EE2"/>
    <w:rsid w:val="46C6514D"/>
    <w:rsid w:val="46F64D35"/>
    <w:rsid w:val="47857C94"/>
    <w:rsid w:val="478A662B"/>
    <w:rsid w:val="47947ED7"/>
    <w:rsid w:val="47C06F1E"/>
    <w:rsid w:val="47EB797C"/>
    <w:rsid w:val="48E64762"/>
    <w:rsid w:val="498A6FAD"/>
    <w:rsid w:val="499707E5"/>
    <w:rsid w:val="49FE1F7F"/>
    <w:rsid w:val="4A394D65"/>
    <w:rsid w:val="4A411770"/>
    <w:rsid w:val="4A8A0E15"/>
    <w:rsid w:val="4AA401D9"/>
    <w:rsid w:val="4ABD0204"/>
    <w:rsid w:val="4B2C17A0"/>
    <w:rsid w:val="4BC468B1"/>
    <w:rsid w:val="4BEB4C52"/>
    <w:rsid w:val="4C06511B"/>
    <w:rsid w:val="4CB228EE"/>
    <w:rsid w:val="4CBF6763"/>
    <w:rsid w:val="4CC91938"/>
    <w:rsid w:val="4CCE1547"/>
    <w:rsid w:val="4CCF22AA"/>
    <w:rsid w:val="4CF051D2"/>
    <w:rsid w:val="4CF5766A"/>
    <w:rsid w:val="4CFE656F"/>
    <w:rsid w:val="4D4D50FC"/>
    <w:rsid w:val="4DCD7C9F"/>
    <w:rsid w:val="4DFF1E22"/>
    <w:rsid w:val="4E2104C7"/>
    <w:rsid w:val="4E3B4D56"/>
    <w:rsid w:val="4E812777"/>
    <w:rsid w:val="4E8C0CDD"/>
    <w:rsid w:val="4EB15812"/>
    <w:rsid w:val="4F404FBB"/>
    <w:rsid w:val="4FB54E8E"/>
    <w:rsid w:val="4FEB4D54"/>
    <w:rsid w:val="508825A3"/>
    <w:rsid w:val="508E4D72"/>
    <w:rsid w:val="50956F71"/>
    <w:rsid w:val="50CD6207"/>
    <w:rsid w:val="512E1B79"/>
    <w:rsid w:val="51C811CB"/>
    <w:rsid w:val="51FD57CA"/>
    <w:rsid w:val="527058BB"/>
    <w:rsid w:val="52B71A6E"/>
    <w:rsid w:val="530B16F1"/>
    <w:rsid w:val="533B173C"/>
    <w:rsid w:val="53411499"/>
    <w:rsid w:val="53537EE6"/>
    <w:rsid w:val="536966BB"/>
    <w:rsid w:val="539F2CCC"/>
    <w:rsid w:val="53B20179"/>
    <w:rsid w:val="53DE6ECE"/>
    <w:rsid w:val="541C3F57"/>
    <w:rsid w:val="54632AF8"/>
    <w:rsid w:val="54B16A1E"/>
    <w:rsid w:val="54E320F2"/>
    <w:rsid w:val="55047A51"/>
    <w:rsid w:val="553B1758"/>
    <w:rsid w:val="559D0A05"/>
    <w:rsid w:val="55D22371"/>
    <w:rsid w:val="56472142"/>
    <w:rsid w:val="56601D9C"/>
    <w:rsid w:val="56925F29"/>
    <w:rsid w:val="56A22206"/>
    <w:rsid w:val="56FF3F25"/>
    <w:rsid w:val="572C3252"/>
    <w:rsid w:val="57914433"/>
    <w:rsid w:val="57960509"/>
    <w:rsid w:val="57976104"/>
    <w:rsid w:val="57A145BA"/>
    <w:rsid w:val="57A161C8"/>
    <w:rsid w:val="57CF5A8A"/>
    <w:rsid w:val="583D3C73"/>
    <w:rsid w:val="586D648B"/>
    <w:rsid w:val="58AC3FED"/>
    <w:rsid w:val="58EF00BF"/>
    <w:rsid w:val="599A6FAF"/>
    <w:rsid w:val="5A3D22A2"/>
    <w:rsid w:val="5A6F03FD"/>
    <w:rsid w:val="5A820063"/>
    <w:rsid w:val="5AD461F7"/>
    <w:rsid w:val="5B3A6B8F"/>
    <w:rsid w:val="5B6C7190"/>
    <w:rsid w:val="5BBB59EE"/>
    <w:rsid w:val="5BBC347C"/>
    <w:rsid w:val="5BD461E5"/>
    <w:rsid w:val="5C084598"/>
    <w:rsid w:val="5C363CEE"/>
    <w:rsid w:val="5C4A16A6"/>
    <w:rsid w:val="5C7C0011"/>
    <w:rsid w:val="5CA31F13"/>
    <w:rsid w:val="5D156F6C"/>
    <w:rsid w:val="5D157B70"/>
    <w:rsid w:val="5D1D5D43"/>
    <w:rsid w:val="5D364264"/>
    <w:rsid w:val="5D4E48EF"/>
    <w:rsid w:val="5D5D7B13"/>
    <w:rsid w:val="5E466338"/>
    <w:rsid w:val="5E622BAC"/>
    <w:rsid w:val="5F481CA4"/>
    <w:rsid w:val="5F717CD2"/>
    <w:rsid w:val="5F8332B9"/>
    <w:rsid w:val="5FB16998"/>
    <w:rsid w:val="5FB648F6"/>
    <w:rsid w:val="5FC66889"/>
    <w:rsid w:val="5FCE4927"/>
    <w:rsid w:val="5FF43D71"/>
    <w:rsid w:val="60787F3E"/>
    <w:rsid w:val="607D6B55"/>
    <w:rsid w:val="60C45483"/>
    <w:rsid w:val="610E007A"/>
    <w:rsid w:val="611B16B9"/>
    <w:rsid w:val="61577BB4"/>
    <w:rsid w:val="6166621B"/>
    <w:rsid w:val="61711518"/>
    <w:rsid w:val="61980A5A"/>
    <w:rsid w:val="61C75E9E"/>
    <w:rsid w:val="61D9058B"/>
    <w:rsid w:val="61FA11EA"/>
    <w:rsid w:val="62330F38"/>
    <w:rsid w:val="623E4F59"/>
    <w:rsid w:val="6292559B"/>
    <w:rsid w:val="62A75240"/>
    <w:rsid w:val="63355245"/>
    <w:rsid w:val="636B1616"/>
    <w:rsid w:val="63D06A68"/>
    <w:rsid w:val="63FC7103"/>
    <w:rsid w:val="6405479F"/>
    <w:rsid w:val="647579BB"/>
    <w:rsid w:val="64BE6006"/>
    <w:rsid w:val="64D025D1"/>
    <w:rsid w:val="65071D9A"/>
    <w:rsid w:val="65172126"/>
    <w:rsid w:val="6525502C"/>
    <w:rsid w:val="660226AB"/>
    <w:rsid w:val="66265470"/>
    <w:rsid w:val="662D22D5"/>
    <w:rsid w:val="664B1C51"/>
    <w:rsid w:val="667951F3"/>
    <w:rsid w:val="66AE638C"/>
    <w:rsid w:val="66EF082E"/>
    <w:rsid w:val="67193AFD"/>
    <w:rsid w:val="674F7724"/>
    <w:rsid w:val="67C67F72"/>
    <w:rsid w:val="67C765E5"/>
    <w:rsid w:val="684F3C7A"/>
    <w:rsid w:val="685748DD"/>
    <w:rsid w:val="6877649F"/>
    <w:rsid w:val="68BB0096"/>
    <w:rsid w:val="68CC43CA"/>
    <w:rsid w:val="68CE26E3"/>
    <w:rsid w:val="68F91E38"/>
    <w:rsid w:val="69412BC1"/>
    <w:rsid w:val="6948411A"/>
    <w:rsid w:val="694C1134"/>
    <w:rsid w:val="69AC0A3C"/>
    <w:rsid w:val="69B51C84"/>
    <w:rsid w:val="6A3A44B6"/>
    <w:rsid w:val="6A6A3E43"/>
    <w:rsid w:val="6A6F1896"/>
    <w:rsid w:val="6A87282C"/>
    <w:rsid w:val="6A9C0CCD"/>
    <w:rsid w:val="6B6027CA"/>
    <w:rsid w:val="6B62499E"/>
    <w:rsid w:val="6B7A2FD0"/>
    <w:rsid w:val="6B7E071C"/>
    <w:rsid w:val="6BAC4F3F"/>
    <w:rsid w:val="6BE6506C"/>
    <w:rsid w:val="6BE6725F"/>
    <w:rsid w:val="6C8F7221"/>
    <w:rsid w:val="6CF60A7B"/>
    <w:rsid w:val="6CFC2295"/>
    <w:rsid w:val="6DFC0DB3"/>
    <w:rsid w:val="6E1D2124"/>
    <w:rsid w:val="6E934C74"/>
    <w:rsid w:val="6EAD155D"/>
    <w:rsid w:val="6ED926EF"/>
    <w:rsid w:val="6F0A616F"/>
    <w:rsid w:val="6F220603"/>
    <w:rsid w:val="6F2579BF"/>
    <w:rsid w:val="6F732214"/>
    <w:rsid w:val="6F935389"/>
    <w:rsid w:val="6F9B2980"/>
    <w:rsid w:val="70111F9E"/>
    <w:rsid w:val="701E04B2"/>
    <w:rsid w:val="705E70CD"/>
    <w:rsid w:val="706E3B0B"/>
    <w:rsid w:val="70A77E0B"/>
    <w:rsid w:val="70B83290"/>
    <w:rsid w:val="70BC2A8C"/>
    <w:rsid w:val="70F53CD1"/>
    <w:rsid w:val="712C2FA9"/>
    <w:rsid w:val="713B6657"/>
    <w:rsid w:val="71C04575"/>
    <w:rsid w:val="71EA31A9"/>
    <w:rsid w:val="727823D3"/>
    <w:rsid w:val="72C46CBD"/>
    <w:rsid w:val="72E51264"/>
    <w:rsid w:val="731B3CC0"/>
    <w:rsid w:val="73223E62"/>
    <w:rsid w:val="73736F07"/>
    <w:rsid w:val="7386251A"/>
    <w:rsid w:val="73D74B33"/>
    <w:rsid w:val="74212243"/>
    <w:rsid w:val="7468630F"/>
    <w:rsid w:val="748F01EA"/>
    <w:rsid w:val="74F55BA9"/>
    <w:rsid w:val="75046CCD"/>
    <w:rsid w:val="75660855"/>
    <w:rsid w:val="762F6E99"/>
    <w:rsid w:val="767B20DE"/>
    <w:rsid w:val="76CB06F8"/>
    <w:rsid w:val="76CE66B2"/>
    <w:rsid w:val="76D92823"/>
    <w:rsid w:val="76D956B1"/>
    <w:rsid w:val="76F6357E"/>
    <w:rsid w:val="76FA7B29"/>
    <w:rsid w:val="772067E2"/>
    <w:rsid w:val="7725357D"/>
    <w:rsid w:val="772D71D1"/>
    <w:rsid w:val="775C69C1"/>
    <w:rsid w:val="77627547"/>
    <w:rsid w:val="77700253"/>
    <w:rsid w:val="7789082B"/>
    <w:rsid w:val="778F5FCB"/>
    <w:rsid w:val="779F4B31"/>
    <w:rsid w:val="78EF183C"/>
    <w:rsid w:val="792C79CC"/>
    <w:rsid w:val="795D1C91"/>
    <w:rsid w:val="79852A28"/>
    <w:rsid w:val="79D7762B"/>
    <w:rsid w:val="7A7A6AC1"/>
    <w:rsid w:val="7A951295"/>
    <w:rsid w:val="7A996FD7"/>
    <w:rsid w:val="7AA331DD"/>
    <w:rsid w:val="7AB92798"/>
    <w:rsid w:val="7B566C76"/>
    <w:rsid w:val="7B8A0059"/>
    <w:rsid w:val="7BB57E40"/>
    <w:rsid w:val="7BC25D04"/>
    <w:rsid w:val="7C232FFC"/>
    <w:rsid w:val="7C60625C"/>
    <w:rsid w:val="7C6F6309"/>
    <w:rsid w:val="7C8F68E3"/>
    <w:rsid w:val="7CAB6F11"/>
    <w:rsid w:val="7CC0084B"/>
    <w:rsid w:val="7D453A82"/>
    <w:rsid w:val="7D5C1858"/>
    <w:rsid w:val="7D60199E"/>
    <w:rsid w:val="7D686FED"/>
    <w:rsid w:val="7DD52884"/>
    <w:rsid w:val="7E10491F"/>
    <w:rsid w:val="7E7B38B3"/>
    <w:rsid w:val="7E8B56B0"/>
    <w:rsid w:val="7EA57F6A"/>
    <w:rsid w:val="7EE46BC0"/>
    <w:rsid w:val="7EF96DC3"/>
    <w:rsid w:val="7F4A72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nhideWhenUsed="0" w:uiPriority="1" w:semiHidden="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iPriority="39"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357" w:lineRule="atLeast"/>
      <w:jc w:val="both"/>
      <w:textAlignment w:val="baseline"/>
    </w:pPr>
    <w:rPr>
      <w:rFonts w:ascii="Times New Roman" w:hAnsi="Times New Roman" w:eastAsia="宋体" w:cs="Times New Roman"/>
      <w:color w:val="000000"/>
      <w:sz w:val="21"/>
      <w:u w:color="000000"/>
      <w:lang w:val="en-US" w:eastAsia="zh-CN" w:bidi="ar-SA"/>
    </w:rPr>
  </w:style>
  <w:style w:type="paragraph" w:styleId="2">
    <w:name w:val="heading 1"/>
    <w:basedOn w:val="1"/>
    <w:next w:val="1"/>
    <w:autoRedefine/>
    <w:qFormat/>
    <w:uiPriority w:val="0"/>
    <w:pPr>
      <w:keepNext/>
      <w:tabs>
        <w:tab w:val="left" w:pos="432"/>
      </w:tabs>
      <w:spacing w:line="240" w:lineRule="auto"/>
      <w:jc w:val="center"/>
      <w:textAlignment w:val="auto"/>
      <w:outlineLvl w:val="0"/>
    </w:pPr>
    <w:rPr>
      <w:rFonts w:ascii="黑体" w:eastAsia="黑体"/>
      <w:color w:val="auto"/>
      <w:sz w:val="32"/>
    </w:rPr>
  </w:style>
  <w:style w:type="paragraph" w:styleId="3">
    <w:name w:val="heading 2"/>
    <w:basedOn w:val="1"/>
    <w:next w:val="1"/>
    <w:autoRedefine/>
    <w:qFormat/>
    <w:uiPriority w:val="0"/>
    <w:pPr>
      <w:keepNext/>
      <w:keepLines/>
      <w:widowControl w:val="0"/>
      <w:tabs>
        <w:tab w:val="left" w:pos="2740"/>
      </w:tabs>
      <w:adjustRightInd w:val="0"/>
      <w:spacing w:line="360" w:lineRule="atLeast"/>
      <w:ind w:left="2740" w:hanging="720"/>
      <w:outlineLvl w:val="1"/>
    </w:pPr>
    <w:rPr>
      <w:color w:val="auto"/>
      <w:sz w:val="24"/>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6"/>
    <w:basedOn w:val="1"/>
    <w:next w:val="1"/>
    <w:autoRedefine/>
    <w:qFormat/>
    <w:uiPriority w:val="1"/>
    <w:pPr>
      <w:ind w:left="573"/>
      <w:outlineLvl w:val="5"/>
    </w:pPr>
    <w:rPr>
      <w:rFonts w:ascii="宋体" w:hAnsi="宋体" w:eastAsia="宋体"/>
      <w:b/>
      <w:bCs/>
      <w:sz w:val="30"/>
      <w:szCs w:val="30"/>
    </w:rPr>
  </w:style>
  <w:style w:type="paragraph" w:styleId="6">
    <w:name w:val="heading 7"/>
    <w:basedOn w:val="1"/>
    <w:next w:val="1"/>
    <w:autoRedefine/>
    <w:qFormat/>
    <w:uiPriority w:val="1"/>
    <w:pPr>
      <w:ind w:left="122"/>
      <w:outlineLvl w:val="6"/>
    </w:pPr>
    <w:rPr>
      <w:rFonts w:ascii="宋体" w:hAnsi="宋体" w:eastAsia="宋体"/>
      <w:b/>
      <w:bCs/>
      <w:sz w:val="28"/>
      <w:szCs w:val="28"/>
    </w:rPr>
  </w:style>
  <w:style w:type="character" w:default="1" w:styleId="27">
    <w:name w:val="Default Paragraph Font"/>
    <w:autoRedefine/>
    <w:semiHidden/>
    <w:unhideWhenUsed/>
    <w:qFormat/>
    <w:uiPriority w:val="1"/>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7">
    <w:name w:val="toc 7"/>
    <w:basedOn w:val="1"/>
    <w:next w:val="1"/>
    <w:autoRedefine/>
    <w:unhideWhenUsed/>
    <w:qFormat/>
    <w:uiPriority w:val="39"/>
    <w:pPr>
      <w:ind w:left="1260"/>
      <w:jc w:val="left"/>
    </w:pPr>
    <w:rPr>
      <w:sz w:val="18"/>
      <w:szCs w:val="18"/>
    </w:rPr>
  </w:style>
  <w:style w:type="paragraph" w:styleId="8">
    <w:name w:val="Normal Indent"/>
    <w:basedOn w:val="1"/>
    <w:next w:val="9"/>
    <w:autoRedefine/>
    <w:qFormat/>
    <w:uiPriority w:val="0"/>
    <w:pPr>
      <w:widowControl w:val="0"/>
      <w:adjustRightInd w:val="0"/>
      <w:spacing w:line="360" w:lineRule="atLeast"/>
      <w:ind w:firstLine="482"/>
    </w:pPr>
    <w:rPr>
      <w:color w:val="auto"/>
      <w:sz w:val="24"/>
    </w:rPr>
  </w:style>
  <w:style w:type="paragraph" w:styleId="9">
    <w:name w:val="Body Text First Indent 2"/>
    <w:basedOn w:val="10"/>
    <w:autoRedefine/>
    <w:unhideWhenUsed/>
    <w:qFormat/>
    <w:uiPriority w:val="99"/>
    <w:pPr>
      <w:ind w:firstLine="420" w:firstLineChars="200"/>
    </w:pPr>
    <w:rPr>
      <w:rFonts w:hint="eastAsia"/>
    </w:rPr>
  </w:style>
  <w:style w:type="paragraph" w:styleId="10">
    <w:name w:val="Body Text Indent"/>
    <w:basedOn w:val="1"/>
    <w:autoRedefine/>
    <w:qFormat/>
    <w:uiPriority w:val="0"/>
    <w:pPr>
      <w:widowControl w:val="0"/>
      <w:spacing w:after="120" w:line="240" w:lineRule="auto"/>
      <w:ind w:left="420" w:leftChars="200"/>
      <w:textAlignment w:val="auto"/>
    </w:pPr>
    <w:rPr>
      <w:color w:val="auto"/>
      <w:kern w:val="2"/>
      <w:szCs w:val="24"/>
    </w:rPr>
  </w:style>
  <w:style w:type="paragraph" w:styleId="11">
    <w:name w:val="annotation text"/>
    <w:basedOn w:val="1"/>
    <w:autoRedefine/>
    <w:qFormat/>
    <w:uiPriority w:val="0"/>
    <w:pPr>
      <w:jc w:val="left"/>
    </w:pPr>
  </w:style>
  <w:style w:type="paragraph" w:styleId="12">
    <w:name w:val="Body Text"/>
    <w:basedOn w:val="1"/>
    <w:autoRedefine/>
    <w:qFormat/>
    <w:uiPriority w:val="0"/>
    <w:pPr>
      <w:widowControl w:val="0"/>
      <w:snapToGrid w:val="0"/>
      <w:spacing w:line="360" w:lineRule="auto"/>
    </w:pPr>
    <w:rPr>
      <w:rFonts w:ascii="Arial" w:hAnsi="Arial" w:eastAsia="仿宋_GB2312"/>
      <w:sz w:val="31"/>
    </w:rPr>
  </w:style>
  <w:style w:type="paragraph" w:styleId="13">
    <w:name w:val="Block Text"/>
    <w:basedOn w:val="1"/>
    <w:autoRedefine/>
    <w:unhideWhenUsed/>
    <w:qFormat/>
    <w:uiPriority w:val="0"/>
    <w:pPr>
      <w:widowControl w:val="0"/>
      <w:spacing w:after="120" w:line="240" w:lineRule="auto"/>
      <w:ind w:left="1440" w:leftChars="700" w:right="1440" w:rightChars="700"/>
      <w:textAlignment w:val="auto"/>
    </w:pPr>
    <w:rPr>
      <w:color w:val="auto"/>
      <w:kern w:val="2"/>
      <w:szCs w:val="24"/>
    </w:rPr>
  </w:style>
  <w:style w:type="paragraph" w:styleId="14">
    <w:name w:val="Plain Text"/>
    <w:basedOn w:val="1"/>
    <w:autoRedefine/>
    <w:qFormat/>
    <w:uiPriority w:val="0"/>
    <w:pPr>
      <w:widowControl w:val="0"/>
      <w:spacing w:line="240" w:lineRule="auto"/>
      <w:textAlignment w:val="auto"/>
    </w:pPr>
    <w:rPr>
      <w:rFonts w:ascii="宋体" w:hAnsi="Courier New"/>
      <w:color w:val="auto"/>
      <w:kern w:val="2"/>
    </w:rPr>
  </w:style>
  <w:style w:type="paragraph" w:styleId="15">
    <w:name w:val="Date"/>
    <w:basedOn w:val="1"/>
    <w:next w:val="1"/>
    <w:autoRedefine/>
    <w:qFormat/>
    <w:uiPriority w:val="0"/>
    <w:pPr>
      <w:widowControl w:val="0"/>
      <w:spacing w:line="240" w:lineRule="auto"/>
      <w:textAlignment w:val="auto"/>
    </w:pPr>
    <w:rPr>
      <w:rFonts w:ascii="Arial" w:hAnsi="Arial" w:eastAsia="仿宋_GB2312"/>
      <w:color w:val="auto"/>
      <w:kern w:val="2"/>
      <w:sz w:val="32"/>
    </w:rPr>
  </w:style>
  <w:style w:type="paragraph" w:styleId="16">
    <w:name w:val="Body Text Indent 2"/>
    <w:basedOn w:val="1"/>
    <w:next w:val="1"/>
    <w:autoRedefine/>
    <w:qFormat/>
    <w:uiPriority w:val="0"/>
    <w:pPr>
      <w:numPr>
        <w:ilvl w:val="1"/>
        <w:numId w:val="1"/>
      </w:numPr>
      <w:tabs>
        <w:tab w:val="clear" w:pos="1920"/>
      </w:tabs>
      <w:spacing w:after="120" w:line="480" w:lineRule="auto"/>
      <w:ind w:left="420" w:leftChars="200" w:firstLine="0"/>
    </w:pPr>
  </w:style>
  <w:style w:type="paragraph" w:styleId="17">
    <w:name w:val="footer"/>
    <w:basedOn w:val="1"/>
    <w:autoRedefine/>
    <w:qFormat/>
    <w:uiPriority w:val="99"/>
    <w:pPr>
      <w:tabs>
        <w:tab w:val="center" w:pos="4153"/>
        <w:tab w:val="right" w:pos="8306"/>
      </w:tabs>
      <w:snapToGrid w:val="0"/>
      <w:spacing w:line="240" w:lineRule="atLeast"/>
      <w:jc w:val="left"/>
    </w:pPr>
    <w:rPr>
      <w:sz w:val="18"/>
      <w:szCs w:val="18"/>
    </w:rPr>
  </w:style>
  <w:style w:type="paragraph" w:styleId="18">
    <w:name w:val="envelope return"/>
    <w:basedOn w:val="1"/>
    <w:next w:val="7"/>
    <w:autoRedefine/>
    <w:unhideWhenUsed/>
    <w:qFormat/>
    <w:uiPriority w:val="99"/>
    <w:pPr>
      <w:snapToGrid w:val="0"/>
    </w:pPr>
    <w:rPr>
      <w:rFonts w:hint="eastAsia" w:ascii="Arial" w:hAnsi="Arial"/>
      <w:sz w:val="24"/>
    </w:rPr>
  </w:style>
  <w:style w:type="paragraph" w:styleId="19">
    <w:name w:val="header"/>
    <w:basedOn w:val="1"/>
    <w:autoRedefine/>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20">
    <w:name w:val="Subtitle"/>
    <w:basedOn w:val="1"/>
    <w:next w:val="1"/>
    <w:autoRedefine/>
    <w:qFormat/>
    <w:uiPriority w:val="11"/>
    <w:pPr>
      <w:spacing w:before="240" w:after="60" w:line="312" w:lineRule="auto"/>
      <w:jc w:val="center"/>
      <w:outlineLvl w:val="1"/>
    </w:pPr>
    <w:rPr>
      <w:rFonts w:asciiTheme="minorHAnsi" w:hAnsiTheme="minorHAnsi" w:cstheme="minorBidi"/>
      <w:b/>
      <w:bCs/>
      <w:kern w:val="28"/>
      <w:sz w:val="32"/>
      <w:szCs w:val="32"/>
    </w:rPr>
  </w:style>
  <w:style w:type="paragraph" w:styleId="21">
    <w:name w:val="Body Text 2"/>
    <w:basedOn w:val="1"/>
    <w:autoRedefine/>
    <w:unhideWhenUsed/>
    <w:qFormat/>
    <w:uiPriority w:val="99"/>
    <w:pPr>
      <w:spacing w:after="120" w:line="480" w:lineRule="auto"/>
    </w:pPr>
  </w:style>
  <w:style w:type="paragraph" w:styleId="22">
    <w:name w:val="Normal (Web)"/>
    <w:basedOn w:val="1"/>
    <w:autoRedefine/>
    <w:qFormat/>
    <w:uiPriority w:val="99"/>
    <w:pPr>
      <w:spacing w:before="100" w:beforeAutospacing="1" w:after="100" w:afterAutospacing="1" w:line="240" w:lineRule="auto"/>
      <w:jc w:val="left"/>
      <w:textAlignment w:val="auto"/>
    </w:pPr>
    <w:rPr>
      <w:rFonts w:ascii="宋体" w:hAnsi="宋体" w:cs="宋体"/>
      <w:color w:val="auto"/>
      <w:sz w:val="24"/>
      <w:szCs w:val="24"/>
    </w:rPr>
  </w:style>
  <w:style w:type="paragraph" w:styleId="23">
    <w:name w:val="Title"/>
    <w:basedOn w:val="1"/>
    <w:next w:val="1"/>
    <w:autoRedefine/>
    <w:qFormat/>
    <w:uiPriority w:val="10"/>
    <w:pPr>
      <w:spacing w:before="240" w:after="60"/>
      <w:jc w:val="center"/>
      <w:outlineLvl w:val="0"/>
    </w:pPr>
    <w:rPr>
      <w:rFonts w:asciiTheme="majorHAnsi" w:hAnsiTheme="majorHAnsi" w:eastAsiaTheme="majorEastAsia" w:cstheme="majorBidi"/>
      <w:b/>
      <w:bCs/>
      <w:sz w:val="32"/>
      <w:szCs w:val="32"/>
    </w:rPr>
  </w:style>
  <w:style w:type="paragraph" w:styleId="24">
    <w:name w:val="Body Text First Indent"/>
    <w:basedOn w:val="12"/>
    <w:autoRedefine/>
    <w:unhideWhenUsed/>
    <w:qFormat/>
    <w:uiPriority w:val="99"/>
    <w:pPr>
      <w:spacing w:after="120"/>
      <w:ind w:firstLine="420" w:firstLineChars="100"/>
    </w:pPr>
  </w:style>
  <w:style w:type="table" w:styleId="26">
    <w:name w:val="Table Grid"/>
    <w:basedOn w:val="25"/>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autoRedefine/>
    <w:qFormat/>
    <w:uiPriority w:val="0"/>
    <w:rPr>
      <w:b/>
    </w:rPr>
  </w:style>
  <w:style w:type="character" w:styleId="29">
    <w:name w:val="page number"/>
    <w:basedOn w:val="27"/>
    <w:autoRedefine/>
    <w:qFormat/>
    <w:uiPriority w:val="0"/>
  </w:style>
  <w:style w:type="character" w:styleId="30">
    <w:name w:val="Hyperlink"/>
    <w:basedOn w:val="27"/>
    <w:autoRedefine/>
    <w:qFormat/>
    <w:uiPriority w:val="0"/>
    <w:rPr>
      <w:color w:val="0000FF"/>
      <w:u w:val="single"/>
    </w:rPr>
  </w:style>
  <w:style w:type="paragraph" w:customStyle="1" w:styleId="31">
    <w:name w:val="Char Char Char Char Char Char Char Char Char Char Char Char Char"/>
    <w:autoRedefine/>
    <w:qFormat/>
    <w:uiPriority w:val="0"/>
    <w:pPr>
      <w:widowControl w:val="0"/>
      <w:shd w:val="clear" w:color="auto" w:fill="000080"/>
      <w:jc w:val="both"/>
    </w:pPr>
    <w:rPr>
      <w:rFonts w:ascii="Times New Roman" w:hAnsi="Times New Roman" w:eastAsia="宋体" w:cs="Times New Roman"/>
      <w:kern w:val="2"/>
      <w:sz w:val="21"/>
      <w:szCs w:val="24"/>
      <w:lang w:val="en-US" w:eastAsia="zh-CN" w:bidi="ar-SA"/>
    </w:rPr>
  </w:style>
  <w:style w:type="paragraph" w:customStyle="1" w:styleId="32">
    <w:name w:val="style4"/>
    <w:basedOn w:val="1"/>
    <w:next w:val="33"/>
    <w:autoRedefine/>
    <w:qFormat/>
    <w:uiPriority w:val="0"/>
    <w:pPr>
      <w:widowControl/>
      <w:spacing w:before="280" w:after="280"/>
    </w:pPr>
    <w:rPr>
      <w:rFonts w:ascii="宋体" w:hAnsi="Times New Roman" w:eastAsia="宋体" w:cs="Times New Roman"/>
      <w:sz w:val="18"/>
    </w:rPr>
  </w:style>
  <w:style w:type="paragraph" w:customStyle="1" w:styleId="33">
    <w:name w:val="2"/>
    <w:next w:val="1"/>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34">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5">
    <w:name w:val="正文+缩进"/>
    <w:basedOn w:val="1"/>
    <w:autoRedefine/>
    <w:qFormat/>
    <w:uiPriority w:val="0"/>
    <w:pPr>
      <w:spacing w:line="360" w:lineRule="auto"/>
      <w:ind w:firstLine="200" w:firstLineChars="200"/>
    </w:pPr>
    <w:rPr>
      <w:sz w:val="24"/>
    </w:rPr>
  </w:style>
  <w:style w:type="paragraph" w:customStyle="1" w:styleId="36">
    <w:name w:val="正文首行缩进 21"/>
    <w:basedOn w:val="37"/>
    <w:autoRedefine/>
    <w:qFormat/>
    <w:uiPriority w:val="0"/>
    <w:pPr>
      <w:ind w:left="420" w:firstLine="420" w:firstLineChars="200"/>
    </w:pPr>
    <w:rPr>
      <w:sz w:val="20"/>
    </w:rPr>
  </w:style>
  <w:style w:type="paragraph" w:customStyle="1" w:styleId="37">
    <w:name w:val="正文文本缩进1"/>
    <w:basedOn w:val="1"/>
    <w:next w:val="38"/>
    <w:autoRedefine/>
    <w:qFormat/>
    <w:uiPriority w:val="0"/>
    <w:pPr>
      <w:spacing w:after="120"/>
      <w:ind w:left="200" w:leftChars="200"/>
    </w:pPr>
  </w:style>
  <w:style w:type="paragraph" w:customStyle="1" w:styleId="38">
    <w:name w:val="寄信人地址1"/>
    <w:basedOn w:val="1"/>
    <w:autoRedefine/>
    <w:qFormat/>
    <w:uiPriority w:val="0"/>
    <w:pPr>
      <w:snapToGrid w:val="0"/>
    </w:pPr>
    <w:rPr>
      <w:rFonts w:ascii="Arial" w:hAnsi="Arial"/>
    </w:rPr>
  </w:style>
  <w:style w:type="paragraph" w:customStyle="1" w:styleId="39">
    <w:name w:val="UserStyle_0"/>
    <w:autoRedefine/>
    <w:qFormat/>
    <w:uiPriority w:val="0"/>
    <w:pPr>
      <w:textAlignment w:val="baseline"/>
    </w:pPr>
    <w:rPr>
      <w:rFonts w:ascii="宋体" w:hAnsi="Times New Roman" w:eastAsia="宋体" w:cs="Times New Roman"/>
      <w:color w:val="000000"/>
      <w:sz w:val="24"/>
      <w:szCs w:val="24"/>
      <w:lang w:val="en-US" w:eastAsia="zh-CN" w:bidi="ar-SA"/>
    </w:rPr>
  </w:style>
  <w:style w:type="paragraph" w:customStyle="1" w:styleId="40">
    <w:name w:val="节标题"/>
    <w:basedOn w:val="1"/>
    <w:next w:val="1"/>
    <w:autoRedefine/>
    <w:qFormat/>
    <w:uiPriority w:val="0"/>
    <w:pPr>
      <w:spacing w:line="289" w:lineRule="atLeast"/>
      <w:jc w:val="center"/>
    </w:pPr>
    <w:rPr>
      <w:sz w:val="28"/>
    </w:rPr>
  </w:style>
  <w:style w:type="paragraph" w:customStyle="1" w:styleId="41">
    <w:name w:val="正文正"/>
    <w:basedOn w:val="1"/>
    <w:autoRedefine/>
    <w:qFormat/>
    <w:uiPriority w:val="0"/>
    <w:pPr>
      <w:spacing w:line="560" w:lineRule="exact"/>
      <w:ind w:firstLine="561"/>
    </w:pPr>
    <w:rPr>
      <w:rFonts w:eastAsia="仿宋_GB2312"/>
      <w:sz w:val="28"/>
    </w:rPr>
  </w:style>
  <w:style w:type="table" w:customStyle="1" w:styleId="42">
    <w:name w:val="Table Normal"/>
    <w:autoRedefine/>
    <w:unhideWhenUsed/>
    <w:qFormat/>
    <w:uiPriority w:val="2"/>
    <w:tblPr>
      <w:tblCellMar>
        <w:top w:w="0" w:type="dxa"/>
        <w:left w:w="0" w:type="dxa"/>
        <w:bottom w:w="0" w:type="dxa"/>
        <w:right w:w="0" w:type="dxa"/>
      </w:tblCellMar>
    </w:tblPr>
  </w:style>
  <w:style w:type="paragraph" w:customStyle="1" w:styleId="43">
    <w:name w:val="列出段落1"/>
    <w:basedOn w:val="1"/>
    <w:autoRedefine/>
    <w:qFormat/>
    <w:uiPriority w:val="0"/>
    <w:pPr>
      <w:ind w:firstLine="420" w:firstLineChars="200"/>
    </w:pPr>
    <w:rPr>
      <w:rFonts w:ascii="Calibri" w:hAnsi="Calibri"/>
      <w:szCs w:val="22"/>
    </w:rPr>
  </w:style>
  <w:style w:type="character" w:customStyle="1" w:styleId="44">
    <w:name w:val="Unresolved Mention"/>
    <w:basedOn w:val="27"/>
    <w:autoRedefine/>
    <w:semiHidden/>
    <w:unhideWhenUsed/>
    <w:qFormat/>
    <w:uiPriority w:val="99"/>
    <w:rPr>
      <w:color w:val="605E5C"/>
      <w:shd w:val="clear" w:color="auto" w:fill="E1DFDD"/>
    </w:rPr>
  </w:style>
  <w:style w:type="character" w:customStyle="1" w:styleId="45">
    <w:name w:val="NormalCharacter"/>
    <w:autoRedefine/>
    <w:qFormat/>
    <w:uiPriority w:val="0"/>
  </w:style>
  <w:style w:type="table" w:customStyle="1" w:styleId="46">
    <w:name w:val="网格型1"/>
    <w:basedOn w:val="25"/>
    <w:autoRedefine/>
    <w:qFormat/>
    <w:uiPriority w:val="59"/>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7">
    <w:name w:val="表"/>
    <w:basedOn w:val="1"/>
    <w:autoRedefine/>
    <w:unhideWhenUsed/>
    <w:qFormat/>
    <w:uiPriority w:val="0"/>
    <w:pPr>
      <w:spacing w:line="360" w:lineRule="auto"/>
    </w:pPr>
    <w:rPr>
      <w:rFonts w:hint="eastAsia" w:ascii="宋体" w:hAnsi="宋体"/>
      <w:b/>
      <w:sz w:val="24"/>
    </w:rPr>
  </w:style>
  <w:style w:type="paragraph" w:styleId="48">
    <w:name w:val="List Paragraph"/>
    <w:basedOn w:val="1"/>
    <w:autoRedefine/>
    <w:qFormat/>
    <w:uiPriority w:val="34"/>
    <w:pPr>
      <w:ind w:firstLine="420" w:firstLineChars="200"/>
    </w:pPr>
  </w:style>
  <w:style w:type="paragraph" w:customStyle="1" w:styleId="49">
    <w:name w:val="06-正文"/>
    <w:basedOn w:val="1"/>
    <w:autoRedefine/>
    <w:qFormat/>
    <w:uiPriority w:val="0"/>
    <w:pPr>
      <w:tabs>
        <w:tab w:val="left" w:pos="3645"/>
      </w:tabs>
      <w:spacing w:line="360" w:lineRule="auto"/>
      <w:ind w:firstLine="480" w:firstLineChars="200"/>
    </w:pPr>
    <w:rPr>
      <w:rFonts w:ascii="Arial" w:hAnsi="Arial"/>
    </w:rPr>
  </w:style>
  <w:style w:type="paragraph" w:customStyle="1" w:styleId="50">
    <w:name w:val="Table Paragraph"/>
    <w:basedOn w:val="1"/>
    <w:autoRedefine/>
    <w:qFormat/>
    <w:uiPriority w:val="1"/>
    <w:rPr>
      <w:rFonts w:ascii="宋体" w:hAnsi="宋体" w:eastAsia="宋体" w:cs="宋体"/>
      <w:lang w:val="zh-CN" w:bidi="zh-CN"/>
    </w:rPr>
  </w:style>
  <w:style w:type="paragraph" w:customStyle="1" w:styleId="51">
    <w:name w:val="p0"/>
    <w:basedOn w:val="1"/>
    <w:autoRedefine/>
    <w:qFormat/>
    <w:uiPriority w:val="0"/>
    <w:pPr>
      <w:widowControl/>
      <w:jc w:val="left"/>
    </w:pPr>
    <w:rPr>
      <w:rFonts w:ascii="宋体" w:hAnsi="宋体" w:cs="宋体"/>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55</Pages>
  <Words>37273</Words>
  <Characters>39283</Characters>
  <Lines>319</Lines>
  <Paragraphs>89</Paragraphs>
  <TotalTime>0</TotalTime>
  <ScaleCrop>false</ScaleCrop>
  <LinksUpToDate>false</LinksUpToDate>
  <CharactersWithSpaces>42175</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2023-09-08T09:53:00Z</dcterms:created>
  <dc:creator>NTKO</dc:creator>
  <cp:lastModifiedBy>。。。</cp:lastModifiedBy>
  <cp:lastPrinted>2023-09-21T07:31:00Z</cp:lastPrinted>
  <dcterms:modified xsi:type="dcterms:W3CDTF">2024-04-03T00:18:52Z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6D7008DA1B3B496C866F1E414DCD22FB</vt:lpwstr>
  </property>
</Properties>
</file>