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44"/>
          <w:szCs w:val="44"/>
        </w:rPr>
      </w:pPr>
      <w:bookmarkStart w:id="0" w:name="OLE_LINK1"/>
    </w:p>
    <w:p>
      <w:pPr>
        <w:jc w:val="center"/>
        <w:rPr>
          <w:rFonts w:ascii="仿宋" w:hAnsi="仿宋" w:eastAsia="仿宋" w:cs="仿宋"/>
          <w:b/>
          <w:bCs/>
          <w:sz w:val="44"/>
          <w:szCs w:val="44"/>
        </w:rPr>
      </w:pPr>
      <w:r>
        <w:rPr>
          <w:rFonts w:hint="eastAsia" w:ascii="仿宋" w:hAnsi="仿宋" w:eastAsia="仿宋" w:cs="仿宋"/>
          <w:b/>
          <w:bCs/>
          <w:sz w:val="44"/>
          <w:szCs w:val="44"/>
        </w:rPr>
        <w:t>全椒县人民医院电子图书馆系统招标采购（四次）</w:t>
      </w:r>
    </w:p>
    <w:p>
      <w:pPr>
        <w:jc w:val="center"/>
        <w:rPr>
          <w:rFonts w:ascii="仿宋" w:hAnsi="仿宋" w:eastAsia="仿宋" w:cs="仿宋"/>
          <w:b/>
          <w:sz w:val="44"/>
          <w:szCs w:val="44"/>
        </w:rPr>
      </w:pPr>
    </w:p>
    <w:p>
      <w:pPr>
        <w:pStyle w:val="2"/>
        <w:rPr>
          <w:rFonts w:ascii="仿宋" w:hAnsi="仿宋" w:eastAsia="仿宋" w:cs="仿宋"/>
          <w:b/>
          <w:sz w:val="72"/>
          <w:szCs w:val="72"/>
        </w:rPr>
      </w:pPr>
    </w:p>
    <w:p>
      <w:pPr>
        <w:pStyle w:val="2"/>
        <w:rPr>
          <w:rFonts w:ascii="仿宋" w:hAnsi="仿宋" w:eastAsia="仿宋" w:cs="仿宋"/>
          <w:b/>
          <w:sz w:val="72"/>
          <w:szCs w:val="72"/>
        </w:rPr>
      </w:pPr>
    </w:p>
    <w:p>
      <w:pPr>
        <w:spacing w:line="1200" w:lineRule="auto"/>
        <w:jc w:val="center"/>
        <w:rPr>
          <w:rFonts w:ascii="仿宋" w:hAnsi="仿宋" w:eastAsia="仿宋" w:cs="仿宋"/>
          <w:bCs/>
          <w:sz w:val="84"/>
          <w:szCs w:val="84"/>
        </w:rPr>
      </w:pPr>
      <w:r>
        <w:rPr>
          <w:rFonts w:hint="eastAsia" w:ascii="仿宋" w:hAnsi="仿宋" w:eastAsia="仿宋" w:cs="仿宋"/>
          <w:bCs/>
          <w:sz w:val="84"/>
          <w:szCs w:val="84"/>
        </w:rPr>
        <w:t>交 易 文 件</w:t>
      </w:r>
    </w:p>
    <w:p>
      <w:pPr>
        <w:jc w:val="center"/>
        <w:rPr>
          <w:rFonts w:ascii="仿宋" w:hAnsi="仿宋" w:eastAsia="仿宋" w:cs="仿宋"/>
          <w:b/>
          <w:sz w:val="28"/>
          <w:szCs w:val="28"/>
        </w:rPr>
      </w:pPr>
      <w:r>
        <w:rPr>
          <w:rFonts w:hint="eastAsia" w:ascii="仿宋" w:hAnsi="仿宋" w:eastAsia="仿宋" w:cs="仿宋"/>
          <w:b/>
          <w:sz w:val="28"/>
          <w:szCs w:val="28"/>
        </w:rPr>
        <w:t xml:space="preserve"> (最低价法)</w:t>
      </w:r>
    </w:p>
    <w:p>
      <w:pPr>
        <w:spacing w:line="700" w:lineRule="exact"/>
        <w:rPr>
          <w:rFonts w:ascii="仿宋" w:hAnsi="仿宋" w:eastAsia="仿宋" w:cs="仿宋"/>
          <w:b/>
          <w:bCs/>
          <w:sz w:val="84"/>
          <w:szCs w:val="84"/>
        </w:rPr>
      </w:pPr>
    </w:p>
    <w:p>
      <w:pPr>
        <w:pStyle w:val="2"/>
        <w:rPr>
          <w:rFonts w:ascii="仿宋" w:hAnsi="仿宋" w:eastAsia="仿宋" w:cs="仿宋"/>
          <w:b/>
          <w:bCs/>
          <w:sz w:val="84"/>
          <w:szCs w:val="84"/>
        </w:rPr>
      </w:pPr>
    </w:p>
    <w:p>
      <w:pPr>
        <w:pStyle w:val="2"/>
        <w:rPr>
          <w:rFonts w:ascii="仿宋" w:hAnsi="仿宋" w:eastAsia="仿宋" w:cs="仿宋"/>
          <w:b/>
          <w:bCs/>
          <w:sz w:val="84"/>
          <w:szCs w:val="84"/>
        </w:rPr>
      </w:pPr>
    </w:p>
    <w:p>
      <w:pPr>
        <w:spacing w:line="700" w:lineRule="exact"/>
        <w:ind w:firstLine="790" w:firstLineChars="246"/>
        <w:rPr>
          <w:rFonts w:ascii="仿宋" w:hAnsi="仿宋" w:eastAsia="仿宋" w:cs="仿宋"/>
          <w:b/>
          <w:sz w:val="32"/>
          <w:szCs w:val="28"/>
        </w:rPr>
      </w:pPr>
      <w:r>
        <w:rPr>
          <w:rFonts w:hint="eastAsia" w:ascii="仿宋" w:hAnsi="仿宋" w:eastAsia="仿宋" w:cs="仿宋"/>
          <w:b/>
          <w:sz w:val="32"/>
          <w:szCs w:val="28"/>
        </w:rPr>
        <w:t>招标单位：</w:t>
      </w:r>
      <w:r>
        <w:rPr>
          <w:rFonts w:hint="eastAsia" w:ascii="仿宋" w:hAnsi="仿宋" w:eastAsia="仿宋" w:cs="仿宋"/>
          <w:b/>
          <w:sz w:val="32"/>
          <w:szCs w:val="28"/>
          <w:u w:val="single"/>
        </w:rPr>
        <w:t xml:space="preserve">    全椒县人民医院         </w:t>
      </w:r>
      <w:r>
        <w:rPr>
          <w:rFonts w:hint="eastAsia" w:ascii="仿宋" w:hAnsi="仿宋" w:eastAsia="仿宋" w:cs="仿宋"/>
          <w:b/>
          <w:sz w:val="32"/>
          <w:szCs w:val="28"/>
        </w:rPr>
        <w:t>（盖单位章）</w:t>
      </w:r>
    </w:p>
    <w:p>
      <w:pPr>
        <w:spacing w:line="700" w:lineRule="exact"/>
        <w:ind w:firstLine="1446" w:firstLineChars="450"/>
        <w:jc w:val="center"/>
        <w:rPr>
          <w:rFonts w:ascii="仿宋" w:hAnsi="仿宋" w:eastAsia="仿宋" w:cs="仿宋"/>
          <w:b/>
          <w:sz w:val="32"/>
          <w:szCs w:val="28"/>
        </w:rPr>
      </w:pPr>
    </w:p>
    <w:p>
      <w:pPr>
        <w:spacing w:line="700" w:lineRule="exact"/>
        <w:jc w:val="center"/>
        <w:rPr>
          <w:rFonts w:ascii="仿宋" w:hAnsi="仿宋" w:eastAsia="仿宋" w:cs="仿宋"/>
          <w:b/>
          <w:sz w:val="32"/>
          <w:szCs w:val="28"/>
        </w:rPr>
      </w:pPr>
      <w:r>
        <w:rPr>
          <w:rFonts w:hint="eastAsia" w:ascii="仿宋" w:hAnsi="仿宋" w:eastAsia="仿宋" w:cs="仿宋"/>
          <w:b/>
          <w:sz w:val="32"/>
          <w:szCs w:val="28"/>
        </w:rPr>
        <w:t>代理单位：</w:t>
      </w:r>
      <w:r>
        <w:rPr>
          <w:rFonts w:hint="eastAsia" w:ascii="仿宋" w:hAnsi="仿宋" w:eastAsia="仿宋" w:cs="仿宋"/>
          <w:b/>
          <w:sz w:val="32"/>
          <w:szCs w:val="28"/>
          <w:u w:val="single"/>
        </w:rPr>
        <w:t>安徽佳宝信项目管理有限公司</w:t>
      </w:r>
      <w:r>
        <w:rPr>
          <w:rFonts w:hint="eastAsia" w:ascii="仿宋" w:hAnsi="仿宋" w:eastAsia="仿宋" w:cs="仿宋"/>
          <w:b/>
          <w:sz w:val="32"/>
          <w:szCs w:val="28"/>
        </w:rPr>
        <w:t>（盖单位章）</w:t>
      </w:r>
    </w:p>
    <w:p>
      <w:pPr>
        <w:spacing w:line="700" w:lineRule="exact"/>
        <w:ind w:firstLine="4498" w:firstLineChars="1400"/>
        <w:rPr>
          <w:rFonts w:ascii="仿宋" w:hAnsi="仿宋" w:eastAsia="仿宋" w:cs="仿宋"/>
          <w:b/>
          <w:sz w:val="32"/>
          <w:szCs w:val="28"/>
        </w:rPr>
      </w:pPr>
    </w:p>
    <w:p>
      <w:pPr>
        <w:spacing w:line="700" w:lineRule="exact"/>
        <w:ind w:firstLine="2992" w:firstLineChars="745"/>
        <w:rPr>
          <w:rFonts w:ascii="仿宋" w:hAnsi="仿宋" w:eastAsia="仿宋" w:cs="仿宋"/>
          <w:b/>
          <w:sz w:val="40"/>
          <w:szCs w:val="36"/>
        </w:rPr>
      </w:pPr>
      <w:r>
        <w:rPr>
          <w:rFonts w:hint="eastAsia" w:ascii="仿宋" w:hAnsi="仿宋" w:eastAsia="仿宋" w:cs="仿宋"/>
          <w:b/>
          <w:sz w:val="40"/>
          <w:szCs w:val="36"/>
        </w:rPr>
        <w:t>2020 年12月</w:t>
      </w:r>
    </w:p>
    <w:p>
      <w:pPr>
        <w:spacing w:line="360" w:lineRule="exact"/>
        <w:ind w:firstLine="3596" w:firstLineChars="995"/>
        <w:rPr>
          <w:rFonts w:ascii="仿宋" w:hAnsi="仿宋" w:eastAsia="仿宋" w:cs="仿宋"/>
          <w:b/>
          <w:sz w:val="36"/>
        </w:rPr>
      </w:pPr>
    </w:p>
    <w:p>
      <w:pPr>
        <w:spacing w:line="360" w:lineRule="exact"/>
        <w:ind w:firstLine="3596" w:firstLineChars="995"/>
        <w:rPr>
          <w:rFonts w:ascii="仿宋" w:hAnsi="仿宋" w:eastAsia="仿宋" w:cs="仿宋"/>
          <w:b/>
          <w:sz w:val="36"/>
        </w:rPr>
      </w:pPr>
    </w:p>
    <w:p>
      <w:pPr>
        <w:spacing w:line="360" w:lineRule="exact"/>
        <w:ind w:firstLine="3596" w:firstLineChars="995"/>
        <w:rPr>
          <w:rFonts w:ascii="仿宋" w:hAnsi="仿宋" w:eastAsia="仿宋" w:cs="仿宋"/>
          <w:b/>
          <w:sz w:val="36"/>
        </w:rPr>
      </w:pPr>
      <w:r>
        <w:rPr>
          <w:rFonts w:hint="eastAsia" w:ascii="仿宋" w:hAnsi="仿宋" w:eastAsia="仿宋" w:cs="仿宋"/>
          <w:b/>
          <w:sz w:val="36"/>
        </w:rPr>
        <w:t>目  录</w:t>
      </w:r>
    </w:p>
    <w:p>
      <w:pPr>
        <w:spacing w:line="360" w:lineRule="exact"/>
        <w:jc w:val="center"/>
        <w:rPr>
          <w:rFonts w:ascii="仿宋" w:hAnsi="仿宋" w:eastAsia="仿宋" w:cs="仿宋"/>
          <w:b/>
          <w:sz w:val="36"/>
        </w:rPr>
      </w:pPr>
    </w:p>
    <w:p>
      <w:pPr>
        <w:pStyle w:val="19"/>
        <w:tabs>
          <w:tab w:val="right" w:leader="dot" w:pos="8296"/>
        </w:tabs>
        <w:spacing w:line="600" w:lineRule="exact"/>
        <w:ind w:firstLine="480" w:firstLineChars="200"/>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 TOC \o "1-3" \h \z \u </w:instrText>
      </w:r>
      <w:r>
        <w:rPr>
          <w:rFonts w:hint="eastAsia" w:ascii="仿宋" w:hAnsi="仿宋" w:eastAsia="仿宋" w:cs="仿宋"/>
          <w:sz w:val="24"/>
        </w:rPr>
        <w:fldChar w:fldCharType="separate"/>
      </w:r>
      <w:r>
        <w:fldChar w:fldCharType="begin"/>
      </w:r>
      <w:r>
        <w:instrText xml:space="preserve"> HYPERLINK \l "_Toc449343829" </w:instrText>
      </w:r>
      <w:r>
        <w:fldChar w:fldCharType="separate"/>
      </w:r>
      <w:r>
        <w:rPr>
          <w:rStyle w:val="29"/>
          <w:rFonts w:hint="eastAsia" w:ascii="仿宋" w:hAnsi="仿宋" w:eastAsia="仿宋" w:cs="仿宋"/>
          <w:bCs/>
          <w:color w:val="auto"/>
          <w:sz w:val="24"/>
        </w:rPr>
        <w:t>第一章 公开招标公告</w:t>
      </w:r>
      <w:r>
        <w:rPr>
          <w:rFonts w:hint="eastAsia" w:ascii="仿宋" w:hAnsi="仿宋" w:eastAsia="仿宋" w:cs="仿宋"/>
          <w:sz w:val="24"/>
        </w:rPr>
        <w:tab/>
      </w:r>
      <w:r>
        <w:rPr>
          <w:rFonts w:hint="eastAsia" w:ascii="仿宋" w:hAnsi="仿宋" w:eastAsia="仿宋" w:cs="仿宋"/>
          <w:sz w:val="24"/>
        </w:rPr>
        <w:t>1</w:t>
      </w:r>
      <w:r>
        <w:rPr>
          <w:rFonts w:hint="eastAsia" w:ascii="仿宋" w:hAnsi="仿宋" w:eastAsia="仿宋" w:cs="仿宋"/>
          <w:sz w:val="24"/>
        </w:rPr>
        <w:fldChar w:fldCharType="end"/>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"_Toc449343830" </w:instrText>
      </w:r>
      <w:r>
        <w:fldChar w:fldCharType="separate"/>
      </w:r>
      <w:r>
        <w:rPr>
          <w:rStyle w:val="29"/>
          <w:rFonts w:hint="eastAsia" w:ascii="仿宋" w:hAnsi="仿宋" w:eastAsia="仿宋" w:cs="仿宋"/>
          <w:color w:val="auto"/>
          <w:sz w:val="24"/>
        </w:rPr>
        <w:t>第二章 投标人须知</w:t>
      </w:r>
      <w:r>
        <w:rPr>
          <w:rFonts w:hint="eastAsia" w:ascii="仿宋" w:hAnsi="仿宋" w:eastAsia="仿宋" w:cs="仿宋"/>
          <w:sz w:val="24"/>
        </w:rPr>
        <w:tab/>
      </w:r>
      <w:r>
        <w:rPr>
          <w:rFonts w:hint="eastAsia" w:ascii="仿宋" w:hAnsi="仿宋" w:eastAsia="仿宋" w:cs="仿宋"/>
          <w:sz w:val="24"/>
        </w:rPr>
        <w:t>6</w:t>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"_Toc449343831" </w:instrText>
      </w:r>
      <w:r>
        <w:fldChar w:fldCharType="separate"/>
      </w:r>
      <w:r>
        <w:rPr>
          <w:rStyle w:val="29"/>
          <w:rFonts w:hint="eastAsia" w:ascii="仿宋" w:hAnsi="仿宋" w:eastAsia="仿宋" w:cs="仿宋"/>
          <w:color w:val="auto"/>
          <w:sz w:val="24"/>
        </w:rPr>
        <w:t>一、投标人须知前附表</w:t>
      </w:r>
      <w:r>
        <w:rPr>
          <w:rFonts w:hint="eastAsia" w:ascii="仿宋" w:hAnsi="仿宋" w:eastAsia="仿宋" w:cs="仿宋"/>
          <w:sz w:val="24"/>
        </w:rPr>
        <w:tab/>
      </w:r>
      <w:r>
        <w:rPr>
          <w:rFonts w:hint="eastAsia" w:ascii="仿宋" w:hAnsi="仿宋" w:eastAsia="仿宋" w:cs="仿宋"/>
          <w:sz w:val="24"/>
        </w:rPr>
        <w:t>8</w:t>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"_Toc449343832" </w:instrText>
      </w:r>
      <w:r>
        <w:fldChar w:fldCharType="separate"/>
      </w:r>
      <w:r>
        <w:rPr>
          <w:rStyle w:val="29"/>
          <w:rFonts w:hint="eastAsia" w:ascii="仿宋" w:hAnsi="仿宋" w:eastAsia="仿宋" w:cs="仿宋"/>
          <w:color w:val="auto"/>
          <w:sz w:val="24"/>
        </w:rPr>
        <w:t>二、投标人须知</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rPr>
        <w:t>12</w:t>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"_Toc449343833" </w:instrText>
      </w:r>
      <w:r>
        <w:fldChar w:fldCharType="separate"/>
      </w:r>
      <w:r>
        <w:rPr>
          <w:rStyle w:val="29"/>
          <w:rFonts w:hint="eastAsia" w:ascii="仿宋" w:hAnsi="仿宋" w:eastAsia="仿宋" w:cs="仿宋"/>
          <w:color w:val="auto"/>
          <w:sz w:val="24"/>
        </w:rPr>
        <w:t>第三章  评标办法</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_Toc449343833 \h </w:instrText>
      </w:r>
      <w:r>
        <w:rPr>
          <w:rFonts w:hint="eastAsia" w:ascii="仿宋" w:hAnsi="仿宋" w:eastAsia="仿宋" w:cs="仿宋"/>
          <w:sz w:val="24"/>
        </w:rPr>
        <w:fldChar w:fldCharType="separate"/>
      </w:r>
      <w:r>
        <w:rPr>
          <w:rFonts w:ascii="仿宋" w:hAnsi="仿宋" w:eastAsia="仿宋" w:cs="仿宋"/>
          <w:sz w:val="24"/>
        </w:rPr>
        <w:t>15</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"_Toc449343834" </w:instrText>
      </w:r>
      <w:r>
        <w:fldChar w:fldCharType="separate"/>
      </w:r>
      <w:r>
        <w:rPr>
          <w:rStyle w:val="29"/>
          <w:rFonts w:hint="eastAsia" w:ascii="仿宋" w:hAnsi="仿宋" w:eastAsia="仿宋" w:cs="仿宋"/>
          <w:color w:val="auto"/>
          <w:sz w:val="24"/>
        </w:rPr>
        <w:t>一、总则</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_Toc449343834 \h </w:instrText>
      </w:r>
      <w:r>
        <w:rPr>
          <w:rFonts w:hint="eastAsia" w:ascii="仿宋" w:hAnsi="仿宋" w:eastAsia="仿宋" w:cs="仿宋"/>
          <w:sz w:val="24"/>
        </w:rPr>
        <w:fldChar w:fldCharType="separate"/>
      </w:r>
      <w:r>
        <w:rPr>
          <w:rFonts w:ascii="仿宋" w:hAnsi="仿宋" w:eastAsia="仿宋" w:cs="仿宋"/>
          <w:sz w:val="24"/>
        </w:rPr>
        <w:t>15</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"_Toc449343835" </w:instrText>
      </w:r>
      <w:r>
        <w:fldChar w:fldCharType="separate"/>
      </w:r>
      <w:r>
        <w:rPr>
          <w:rStyle w:val="29"/>
          <w:rFonts w:hint="eastAsia" w:ascii="仿宋" w:hAnsi="仿宋" w:eastAsia="仿宋" w:cs="仿宋"/>
          <w:color w:val="auto"/>
          <w:sz w:val="24"/>
        </w:rPr>
        <w:t>二、投标文件初审</w:t>
      </w:r>
      <w:r>
        <w:rPr>
          <w:rFonts w:hint="eastAsia" w:ascii="仿宋" w:hAnsi="仿宋" w:eastAsia="仿宋" w:cs="仿宋"/>
          <w:sz w:val="24"/>
        </w:rPr>
        <w:tab/>
      </w:r>
      <w:r>
        <w:rPr>
          <w:rFonts w:hint="eastAsia" w:ascii="仿宋" w:hAnsi="仿宋" w:eastAsia="仿宋" w:cs="仿宋"/>
          <w:sz w:val="24"/>
        </w:rPr>
        <w:t>27</w:t>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"_Toc449343836" </w:instrText>
      </w:r>
      <w:r>
        <w:fldChar w:fldCharType="separate"/>
      </w:r>
      <w:r>
        <w:rPr>
          <w:rStyle w:val="29"/>
          <w:rFonts w:hint="eastAsia" w:ascii="仿宋" w:hAnsi="仿宋" w:eastAsia="仿宋" w:cs="仿宋"/>
          <w:color w:val="auto"/>
          <w:sz w:val="24"/>
        </w:rPr>
        <w:t>三、投标文件的澄清和补正</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_Toc449343836 \h </w:instrText>
      </w:r>
      <w:r>
        <w:rPr>
          <w:rFonts w:hint="eastAsia" w:ascii="仿宋" w:hAnsi="仿宋" w:eastAsia="仿宋" w:cs="仿宋"/>
          <w:sz w:val="24"/>
        </w:rPr>
        <w:fldChar w:fldCharType="separate"/>
      </w:r>
      <w:r>
        <w:rPr>
          <w:rFonts w:ascii="仿宋" w:hAnsi="仿宋" w:eastAsia="仿宋" w:cs="仿宋"/>
          <w:sz w:val="24"/>
        </w:rPr>
        <w:t>17</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"_Toc449343837" </w:instrText>
      </w:r>
      <w:r>
        <w:fldChar w:fldCharType="separate"/>
      </w:r>
      <w:r>
        <w:rPr>
          <w:rStyle w:val="29"/>
          <w:rFonts w:hint="eastAsia" w:ascii="仿宋" w:hAnsi="仿宋" w:eastAsia="仿宋" w:cs="仿宋"/>
          <w:color w:val="auto"/>
          <w:sz w:val="24"/>
        </w:rPr>
        <w:t>四、比较与评价</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_Toc449343837 \h </w:instrText>
      </w:r>
      <w:r>
        <w:rPr>
          <w:rFonts w:hint="eastAsia" w:ascii="仿宋" w:hAnsi="仿宋" w:eastAsia="仿宋" w:cs="仿宋"/>
          <w:sz w:val="24"/>
        </w:rPr>
        <w:fldChar w:fldCharType="separate"/>
      </w:r>
      <w:r>
        <w:rPr>
          <w:rFonts w:ascii="仿宋" w:hAnsi="仿宋" w:eastAsia="仿宋" w:cs="仿宋"/>
          <w:sz w:val="24"/>
        </w:rPr>
        <w:t>18</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"_Toc449343838" </w:instrText>
      </w:r>
      <w:r>
        <w:fldChar w:fldCharType="separate"/>
      </w:r>
      <w:r>
        <w:rPr>
          <w:rStyle w:val="29"/>
          <w:rFonts w:hint="eastAsia" w:ascii="仿宋" w:hAnsi="仿宋" w:eastAsia="仿宋" w:cs="仿宋"/>
          <w:color w:val="auto"/>
          <w:sz w:val="24"/>
        </w:rPr>
        <w:t>五、推荐中标候选人</w:t>
      </w:r>
      <w:r>
        <w:rPr>
          <w:rFonts w:hint="eastAsia" w:ascii="仿宋" w:hAnsi="仿宋" w:eastAsia="仿宋" w:cs="仿宋"/>
          <w:sz w:val="24"/>
        </w:rPr>
        <w:tab/>
      </w:r>
      <w:r>
        <w:rPr>
          <w:rFonts w:hint="eastAsia" w:ascii="仿宋" w:hAnsi="仿宋" w:eastAsia="仿宋" w:cs="仿宋"/>
          <w:sz w:val="24"/>
        </w:rPr>
        <w:fldChar w:fldCharType="end"/>
      </w:r>
      <w:r>
        <w:rPr>
          <w:rFonts w:hint="eastAsia" w:ascii="仿宋" w:hAnsi="仿宋" w:eastAsia="仿宋" w:cs="仿宋"/>
          <w:sz w:val="24"/>
        </w:rPr>
        <w:t>31</w:t>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"_Toc449343839" </w:instrText>
      </w:r>
      <w:r>
        <w:fldChar w:fldCharType="separate"/>
      </w:r>
      <w:r>
        <w:rPr>
          <w:rStyle w:val="29"/>
          <w:rFonts w:hint="eastAsia" w:ascii="仿宋" w:hAnsi="仿宋" w:eastAsia="仿宋" w:cs="仿宋"/>
          <w:color w:val="auto"/>
          <w:sz w:val="24"/>
        </w:rPr>
        <w:t>第四章  采购内容、技术参数及要求</w:t>
      </w:r>
      <w:r>
        <w:rPr>
          <w:rFonts w:hint="eastAsia" w:ascii="仿宋" w:hAnsi="仿宋" w:eastAsia="仿宋" w:cs="仿宋"/>
          <w:sz w:val="24"/>
        </w:rPr>
        <w:tab/>
      </w:r>
      <w:r>
        <w:rPr>
          <w:rFonts w:hint="eastAsia" w:ascii="仿宋" w:hAnsi="仿宋" w:eastAsia="仿宋" w:cs="仿宋"/>
          <w:sz w:val="24"/>
        </w:rPr>
        <w:t>3</w:t>
      </w:r>
      <w:r>
        <w:rPr>
          <w:rFonts w:hint="eastAsia" w:ascii="仿宋" w:hAnsi="仿宋" w:eastAsia="仿宋" w:cs="仿宋"/>
          <w:sz w:val="24"/>
        </w:rPr>
        <w:fldChar w:fldCharType="end"/>
      </w:r>
      <w:r>
        <w:rPr>
          <w:rFonts w:hint="eastAsia" w:ascii="仿宋" w:hAnsi="仿宋" w:eastAsia="仿宋" w:cs="仿宋"/>
          <w:sz w:val="24"/>
        </w:rPr>
        <w:t>3</w:t>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"_Toc449343902" </w:instrText>
      </w:r>
      <w:r>
        <w:fldChar w:fldCharType="separate"/>
      </w:r>
      <w:r>
        <w:rPr>
          <w:rStyle w:val="29"/>
          <w:rFonts w:hint="eastAsia" w:ascii="仿宋" w:hAnsi="仿宋" w:eastAsia="仿宋" w:cs="仿宋"/>
          <w:color w:val="auto"/>
          <w:sz w:val="24"/>
        </w:rPr>
        <w:t>第五章  合同条款及格式</w:t>
      </w:r>
      <w:r>
        <w:rPr>
          <w:rFonts w:hint="eastAsia" w:ascii="仿宋" w:hAnsi="仿宋" w:eastAsia="仿宋" w:cs="仿宋"/>
          <w:sz w:val="24"/>
        </w:rPr>
        <w:tab/>
      </w:r>
      <w:r>
        <w:rPr>
          <w:rFonts w:hint="eastAsia" w:ascii="仿宋" w:hAnsi="仿宋" w:eastAsia="仿宋" w:cs="仿宋"/>
          <w:sz w:val="24"/>
        </w:rPr>
        <w:t>8</w:t>
      </w:r>
      <w:r>
        <w:rPr>
          <w:rFonts w:hint="eastAsia" w:ascii="仿宋" w:hAnsi="仿宋" w:eastAsia="仿宋" w:cs="仿宋"/>
          <w:sz w:val="24"/>
        </w:rPr>
        <w:fldChar w:fldCharType="end"/>
      </w:r>
      <w:r>
        <w:rPr>
          <w:rFonts w:hint="eastAsia" w:ascii="仿宋" w:hAnsi="仿宋" w:eastAsia="仿宋" w:cs="仿宋"/>
          <w:sz w:val="24"/>
        </w:rPr>
        <w:t>3</w:t>
      </w:r>
    </w:p>
    <w:p>
      <w:pPr>
        <w:pStyle w:val="20"/>
        <w:tabs>
          <w:tab w:val="left" w:pos="1050"/>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"_Toc449343903" </w:instrText>
      </w:r>
      <w:r>
        <w:fldChar w:fldCharType="separate"/>
      </w:r>
      <w:r>
        <w:rPr>
          <w:rStyle w:val="29"/>
          <w:rFonts w:hint="eastAsia" w:ascii="仿宋" w:hAnsi="仿宋" w:eastAsia="仿宋" w:cs="仿宋"/>
          <w:color w:val="auto"/>
          <w:sz w:val="24"/>
        </w:rPr>
        <w:t>一、合同协议书（格式）</w:t>
      </w:r>
      <w:r>
        <w:rPr>
          <w:rFonts w:hint="eastAsia" w:ascii="仿宋" w:hAnsi="仿宋" w:eastAsia="仿宋" w:cs="仿宋"/>
          <w:sz w:val="24"/>
        </w:rPr>
        <w:tab/>
      </w:r>
      <w:r>
        <w:rPr>
          <w:rFonts w:hint="eastAsia" w:ascii="仿宋" w:hAnsi="仿宋" w:eastAsia="仿宋" w:cs="仿宋"/>
          <w:sz w:val="24"/>
        </w:rPr>
        <w:t>8</w:t>
      </w:r>
      <w:r>
        <w:rPr>
          <w:rFonts w:hint="eastAsia" w:ascii="仿宋" w:hAnsi="仿宋" w:eastAsia="仿宋" w:cs="仿宋"/>
          <w:sz w:val="24"/>
        </w:rPr>
        <w:fldChar w:fldCharType="end"/>
      </w:r>
      <w:r>
        <w:rPr>
          <w:rFonts w:hint="eastAsia" w:ascii="仿宋" w:hAnsi="仿宋" w:eastAsia="仿宋" w:cs="仿宋"/>
          <w:sz w:val="24"/>
        </w:rPr>
        <w:t>3</w:t>
      </w:r>
    </w:p>
    <w:p>
      <w:pPr>
        <w:pStyle w:val="20"/>
        <w:tabs>
          <w:tab w:val="right" w:leader="dot" w:pos="8296"/>
        </w:tabs>
        <w:spacing w:line="600" w:lineRule="exact"/>
        <w:ind w:left="420" w:firstLine="420" w:firstLineChars="200"/>
        <w:rPr>
          <w:rFonts w:ascii="仿宋" w:hAnsi="仿宋" w:eastAsia="仿宋" w:cs="仿宋"/>
          <w:sz w:val="24"/>
        </w:rPr>
      </w:pPr>
      <w:r>
        <w:fldChar w:fldCharType="begin"/>
      </w:r>
      <w:r>
        <w:instrText xml:space="preserve"> HYPERLINK \l "_Toc449343904" </w:instrText>
      </w:r>
      <w:r>
        <w:fldChar w:fldCharType="separate"/>
      </w:r>
      <w:r>
        <w:rPr>
          <w:rStyle w:val="29"/>
          <w:rFonts w:hint="eastAsia" w:ascii="仿宋" w:hAnsi="仿宋" w:eastAsia="仿宋" w:cs="仿宋"/>
          <w:color w:val="auto"/>
          <w:sz w:val="24"/>
        </w:rPr>
        <w:t>二、合同条款</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_Toc449343904 \h </w:instrText>
      </w:r>
      <w:r>
        <w:rPr>
          <w:rFonts w:hint="eastAsia" w:ascii="仿宋" w:hAnsi="仿宋" w:eastAsia="仿宋" w:cs="仿宋"/>
          <w:sz w:val="24"/>
        </w:rPr>
        <w:fldChar w:fldCharType="separate"/>
      </w:r>
      <w:r>
        <w:rPr>
          <w:rFonts w:ascii="仿宋" w:hAnsi="仿宋" w:eastAsia="仿宋" w:cs="仿宋"/>
          <w:sz w:val="24"/>
        </w:rPr>
        <w:t>22</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9"/>
        <w:tabs>
          <w:tab w:val="right" w:leader="dot" w:pos="8296"/>
        </w:tabs>
        <w:spacing w:line="600" w:lineRule="exact"/>
        <w:ind w:firstLine="420" w:firstLineChars="200"/>
        <w:rPr>
          <w:rFonts w:ascii="仿宋" w:hAnsi="仿宋" w:eastAsia="仿宋" w:cs="仿宋"/>
          <w:sz w:val="24"/>
        </w:rPr>
      </w:pPr>
      <w:r>
        <w:fldChar w:fldCharType="begin"/>
      </w:r>
      <w:r>
        <w:instrText xml:space="preserve"> HYPERLINK \l "_Toc449343905" </w:instrText>
      </w:r>
      <w:r>
        <w:fldChar w:fldCharType="separate"/>
      </w:r>
      <w:r>
        <w:rPr>
          <w:rStyle w:val="29"/>
          <w:rFonts w:hint="eastAsia" w:ascii="仿宋" w:hAnsi="仿宋" w:eastAsia="仿宋" w:cs="仿宋"/>
          <w:color w:val="auto"/>
          <w:sz w:val="24"/>
        </w:rPr>
        <w:t>第六章  投标文件格式</w:t>
      </w:r>
      <w:r>
        <w:rPr>
          <w:rFonts w:hint="eastAsia" w:ascii="仿宋" w:hAnsi="仿宋" w:eastAsia="仿宋" w:cs="仿宋"/>
          <w:sz w:val="24"/>
        </w:rPr>
        <w:tab/>
      </w:r>
      <w:r>
        <w:rPr>
          <w:rFonts w:hint="eastAsia" w:ascii="仿宋" w:hAnsi="仿宋" w:eastAsia="仿宋" w:cs="仿宋"/>
          <w:sz w:val="24"/>
        </w:rPr>
        <w:fldChar w:fldCharType="begin"/>
      </w:r>
      <w:r>
        <w:rPr>
          <w:rFonts w:hint="eastAsia" w:ascii="仿宋" w:hAnsi="仿宋" w:eastAsia="仿宋" w:cs="仿宋"/>
          <w:sz w:val="24"/>
        </w:rPr>
        <w:instrText xml:space="preserve"> PAGEREF _Toc449343905 \h </w:instrText>
      </w:r>
      <w:r>
        <w:rPr>
          <w:rFonts w:hint="eastAsia" w:ascii="仿宋" w:hAnsi="仿宋" w:eastAsia="仿宋" w:cs="仿宋"/>
          <w:sz w:val="24"/>
        </w:rPr>
        <w:fldChar w:fldCharType="separate"/>
      </w:r>
      <w:r>
        <w:rPr>
          <w:rFonts w:ascii="仿宋" w:hAnsi="仿宋" w:eastAsia="仿宋" w:cs="仿宋"/>
          <w:sz w:val="24"/>
        </w:rPr>
        <w:t>28</w:t>
      </w:r>
      <w:r>
        <w:rPr>
          <w:rFonts w:hint="eastAsia" w:ascii="仿宋" w:hAnsi="仿宋" w:eastAsia="仿宋" w:cs="仿宋"/>
          <w:sz w:val="24"/>
        </w:rPr>
        <w:fldChar w:fldCharType="end"/>
      </w:r>
      <w:r>
        <w:rPr>
          <w:rFonts w:hint="eastAsia" w:ascii="仿宋" w:hAnsi="仿宋" w:eastAsia="仿宋" w:cs="仿宋"/>
          <w:sz w:val="24"/>
        </w:rPr>
        <w:fldChar w:fldCharType="end"/>
      </w:r>
    </w:p>
    <w:p>
      <w:pPr>
        <w:pStyle w:val="19"/>
        <w:tabs>
          <w:tab w:val="right" w:leader="dot" w:pos="8296"/>
        </w:tabs>
        <w:spacing w:line="600" w:lineRule="exact"/>
        <w:rPr>
          <w:rFonts w:ascii="仿宋" w:hAnsi="仿宋" w:eastAsia="仿宋" w:cs="仿宋"/>
          <w:sz w:val="24"/>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rPr>
          <w:b/>
          <w:sz w:val="36"/>
          <w:szCs w:val="36"/>
        </w:rPr>
      </w:pPr>
    </w:p>
    <w:p>
      <w:pPr>
        <w:pStyle w:val="19"/>
        <w:tabs>
          <w:tab w:val="right" w:leader="dot" w:pos="8296"/>
        </w:tabs>
        <w:spacing w:line="600" w:lineRule="exact"/>
        <w:ind w:left="120" w:hanging="120" w:hangingChars="50"/>
        <w:jc w:val="center"/>
        <w:rPr>
          <w:rFonts w:ascii="仿宋" w:hAnsi="仿宋" w:eastAsia="仿宋" w:cs="仿宋"/>
          <w:b/>
          <w:sz w:val="32"/>
          <w:szCs w:val="32"/>
        </w:rPr>
        <w:sectPr>
          <w:headerReference r:id="rId4" w:type="first"/>
          <w:footerReference r:id="rId7" w:type="first"/>
          <w:headerReference r:id="rId3" w:type="default"/>
          <w:footerReference r:id="rId5" w:type="default"/>
          <w:footerReference r:id="rId6" w:type="even"/>
          <w:pgSz w:w="11906" w:h="16838"/>
          <w:pgMar w:top="1361" w:right="1134" w:bottom="1361" w:left="1134" w:header="851" w:footer="992" w:gutter="0"/>
          <w:pgNumType w:start="1"/>
          <w:cols w:space="0" w:num="1"/>
          <w:docGrid w:type="lines" w:linePitch="312" w:charSpace="0"/>
        </w:sectPr>
      </w:pPr>
      <w:r>
        <w:rPr>
          <w:rFonts w:hint="eastAsia" w:ascii="仿宋" w:hAnsi="仿宋" w:eastAsia="仿宋" w:cs="仿宋"/>
          <w:sz w:val="24"/>
        </w:rPr>
        <w:fldChar w:fldCharType="end"/>
      </w:r>
    </w:p>
    <w:p>
      <w:pPr>
        <w:pStyle w:val="19"/>
        <w:numPr>
          <w:ilvl w:val="0"/>
          <w:numId w:val="1"/>
        </w:numPr>
        <w:tabs>
          <w:tab w:val="right" w:leader="dot" w:pos="8296"/>
        </w:tabs>
        <w:spacing w:line="440" w:lineRule="exact"/>
        <w:ind w:left="3518"/>
        <w:outlineLvl w:val="0"/>
        <w:rPr>
          <w:rFonts w:ascii="仿宋" w:hAnsi="仿宋" w:eastAsia="仿宋" w:cs="仿宋"/>
          <w:b/>
          <w:sz w:val="32"/>
          <w:szCs w:val="32"/>
        </w:rPr>
      </w:pPr>
      <w:bookmarkStart w:id="1" w:name="_Toc449343830"/>
      <w:r>
        <w:rPr>
          <w:rFonts w:hint="eastAsia" w:ascii="仿宋" w:hAnsi="仿宋" w:eastAsia="仿宋" w:cs="仿宋"/>
          <w:b/>
          <w:sz w:val="32"/>
          <w:szCs w:val="32"/>
        </w:rPr>
        <w:t>招标公告</w:t>
      </w:r>
    </w:p>
    <w:p>
      <w:pPr>
        <w:pStyle w:val="19"/>
        <w:tabs>
          <w:tab w:val="right" w:leader="dot" w:pos="8296"/>
        </w:tabs>
        <w:spacing w:line="440" w:lineRule="exact"/>
        <w:ind w:left="3518"/>
        <w:outlineLvl w:val="0"/>
        <w:rPr>
          <w:rFonts w:ascii="仿宋" w:hAnsi="仿宋" w:eastAsia="仿宋" w:cs="仿宋"/>
          <w:b/>
          <w:sz w:val="32"/>
          <w:szCs w:val="32"/>
        </w:rPr>
      </w:pPr>
      <w:r>
        <w:rPr>
          <w:rFonts w:hint="eastAsia" w:ascii="仿宋" w:hAnsi="仿宋" w:eastAsia="仿宋" w:cs="仿宋"/>
          <w:b/>
          <w:sz w:val="32"/>
          <w:szCs w:val="32"/>
        </w:rPr>
        <w:t xml:space="preserve">投标人须知前附表  </w:t>
      </w:r>
    </w:p>
    <w:tbl>
      <w:tblPr>
        <w:tblStyle w:val="24"/>
        <w:tblpPr w:leftFromText="180" w:rightFromText="180" w:vertAnchor="text" w:horzAnchor="page" w:tblpX="1183" w:tblpY="117"/>
        <w:tblOverlap w:val="never"/>
        <w:tblW w:w="983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1"/>
        <w:gridCol w:w="1875"/>
        <w:gridCol w:w="700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7" w:hRule="atLeast"/>
        </w:trPr>
        <w:tc>
          <w:tcPr>
            <w:tcW w:w="961" w:type="dxa"/>
            <w:vAlign w:val="center"/>
          </w:tcPr>
          <w:p>
            <w:pPr>
              <w:pStyle w:val="14"/>
              <w:spacing w:line="400" w:lineRule="exact"/>
              <w:jc w:val="center"/>
              <w:rPr>
                <w:rFonts w:ascii="仿宋" w:hAnsi="仿宋" w:eastAsia="仿宋" w:cs="仿宋"/>
                <w:b/>
                <w:color w:val="auto"/>
                <w:szCs w:val="21"/>
              </w:rPr>
            </w:pPr>
            <w:r>
              <w:rPr>
                <w:rFonts w:hint="eastAsia" w:ascii="仿宋" w:hAnsi="仿宋" w:eastAsia="仿宋" w:cs="仿宋"/>
                <w:b/>
                <w:color w:val="auto"/>
                <w:szCs w:val="21"/>
              </w:rPr>
              <w:t>条款号</w:t>
            </w:r>
          </w:p>
        </w:tc>
        <w:tc>
          <w:tcPr>
            <w:tcW w:w="1875" w:type="dxa"/>
            <w:vAlign w:val="center"/>
          </w:tcPr>
          <w:p>
            <w:pPr>
              <w:pStyle w:val="14"/>
              <w:spacing w:line="400" w:lineRule="exact"/>
              <w:jc w:val="center"/>
              <w:rPr>
                <w:rFonts w:ascii="仿宋" w:hAnsi="仿宋" w:eastAsia="仿宋" w:cs="仿宋"/>
                <w:b/>
                <w:color w:val="auto"/>
                <w:szCs w:val="21"/>
              </w:rPr>
            </w:pPr>
            <w:r>
              <w:rPr>
                <w:rFonts w:hint="eastAsia" w:ascii="仿宋" w:hAnsi="仿宋" w:eastAsia="仿宋" w:cs="仿宋"/>
                <w:b/>
                <w:color w:val="auto"/>
                <w:szCs w:val="21"/>
              </w:rPr>
              <w:t>内容</w:t>
            </w:r>
          </w:p>
        </w:tc>
        <w:tc>
          <w:tcPr>
            <w:tcW w:w="7002" w:type="dxa"/>
            <w:vAlign w:val="center"/>
          </w:tcPr>
          <w:p>
            <w:pPr>
              <w:pStyle w:val="14"/>
              <w:spacing w:line="400" w:lineRule="exact"/>
              <w:rPr>
                <w:rFonts w:ascii="仿宋" w:hAnsi="仿宋" w:eastAsia="仿宋" w:cs="仿宋"/>
                <w:b/>
                <w:color w:val="auto"/>
                <w:szCs w:val="21"/>
              </w:rPr>
            </w:pPr>
            <w:r>
              <w:rPr>
                <w:rFonts w:hint="eastAsia" w:ascii="仿宋" w:hAnsi="仿宋" w:eastAsia="仿宋" w:cs="仿宋"/>
                <w:b/>
                <w:color w:val="auto"/>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3"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全椒县人民医院电子图书馆系统招标采购（四次）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8"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服务期</w:t>
            </w:r>
          </w:p>
        </w:tc>
        <w:tc>
          <w:tcPr>
            <w:tcW w:w="7002" w:type="dxa"/>
            <w:vAlign w:val="center"/>
          </w:tcPr>
          <w:p>
            <w:pPr>
              <w:widowControl/>
              <w:shd w:val="clear" w:color="auto" w:fill="FFFFFF"/>
              <w:spacing w:line="400" w:lineRule="exact"/>
              <w:rPr>
                <w:rFonts w:ascii="仿宋" w:hAnsi="仿宋" w:eastAsia="仿宋" w:cs="仿宋"/>
                <w:kern w:val="0"/>
                <w:szCs w:val="21"/>
              </w:rPr>
            </w:pPr>
            <w:r>
              <w:rPr>
                <w:rFonts w:hint="eastAsia" w:ascii="仿宋" w:hAnsi="仿宋" w:eastAsia="仿宋" w:cs="仿宋"/>
                <w:color w:val="FF0000"/>
                <w:kern w:val="0"/>
                <w:szCs w:val="21"/>
              </w:rPr>
              <w:t>2021年1月1日-2021年12月31日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7"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3</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供货方式</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按招标人要求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4</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地点</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 xml:space="preserve">全椒县人民医院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5</w:t>
            </w:r>
          </w:p>
        </w:tc>
        <w:tc>
          <w:tcPr>
            <w:tcW w:w="1875" w:type="dxa"/>
            <w:vAlign w:val="center"/>
          </w:tcPr>
          <w:p>
            <w:pPr>
              <w:pStyle w:val="14"/>
              <w:spacing w:line="400" w:lineRule="exact"/>
              <w:jc w:val="center"/>
              <w:rPr>
                <w:rFonts w:ascii="仿宋" w:hAnsi="仿宋" w:eastAsia="仿宋" w:cs="仿宋"/>
                <w:color w:val="auto"/>
                <w:kern w:val="0"/>
                <w:szCs w:val="21"/>
              </w:rPr>
            </w:pPr>
            <w:r>
              <w:rPr>
                <w:rFonts w:hint="eastAsia" w:ascii="仿宋" w:hAnsi="仿宋" w:eastAsia="仿宋" w:cs="仿宋"/>
                <w:color w:val="auto"/>
                <w:kern w:val="0"/>
                <w:szCs w:val="21"/>
              </w:rPr>
              <w:t>招标人联系人及电话</w:t>
            </w:r>
          </w:p>
        </w:tc>
        <w:tc>
          <w:tcPr>
            <w:tcW w:w="7002" w:type="dxa"/>
            <w:vAlign w:val="center"/>
          </w:tcPr>
          <w:p>
            <w:pPr>
              <w:spacing w:line="400" w:lineRule="exact"/>
              <w:rPr>
                <w:rFonts w:hint="eastAsia" w:ascii="仿宋" w:hAnsi="仿宋" w:eastAsia="仿宋" w:cs="仿宋"/>
                <w:kern w:val="0"/>
                <w:szCs w:val="21"/>
                <w:u w:color="000000"/>
                <w:lang w:eastAsia="zh-CN"/>
              </w:rPr>
            </w:pPr>
            <w:r>
              <w:rPr>
                <w:rFonts w:hint="eastAsia" w:ascii="仿宋" w:hAnsi="仿宋" w:eastAsia="仿宋" w:cs="仿宋"/>
                <w:kern w:val="0"/>
                <w:szCs w:val="21"/>
                <w:u w:color="000000"/>
              </w:rPr>
              <w:t>联系人：许主任    电话 ：</w:t>
            </w:r>
            <w:bookmarkStart w:id="58" w:name="_GoBack"/>
            <w:bookmarkEnd w:id="58"/>
            <w:r>
              <w:rPr>
                <w:rFonts w:hint="eastAsia" w:ascii="仿宋" w:hAnsi="仿宋" w:eastAsia="仿宋" w:cs="仿宋"/>
                <w:kern w:val="0"/>
                <w:szCs w:val="21"/>
                <w:u w:color="000000"/>
                <w:lang w:eastAsia="zh-CN"/>
              </w:rPr>
              <w:t>0550-5217109</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6</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代理机构联系人及电话</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联系人：卜成杰    电话：0550-5330567、13645506022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7"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7</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资金来源</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自筹资金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4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8</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采购预算</w:t>
            </w:r>
          </w:p>
        </w:tc>
        <w:tc>
          <w:tcPr>
            <w:tcW w:w="7002" w:type="dxa"/>
            <w:vAlign w:val="center"/>
          </w:tcPr>
          <w:p>
            <w:pPr>
              <w:spacing w:line="400" w:lineRule="exact"/>
              <w:rPr>
                <w:rFonts w:ascii="仿宋" w:hAnsi="仿宋" w:eastAsia="仿宋" w:cs="仿宋"/>
                <w:szCs w:val="21"/>
                <w:u w:color="000000"/>
              </w:rPr>
            </w:pPr>
            <w:r>
              <w:rPr>
                <w:rFonts w:hint="eastAsia" w:ascii="仿宋" w:hAnsi="仿宋" w:eastAsia="仿宋" w:cs="仿宋"/>
                <w:szCs w:val="21"/>
              </w:rPr>
              <w:t>投资估算价5万元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17"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9</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采购需求</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本项目采购内容包括：全椒县人民医院电子图书馆系统招标采购（四次）；详见第四章《采购需求及技术参数要求》。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65"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10</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招标方式</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公开招标（全椒县人民医院网）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06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11</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资格要求</w:t>
            </w:r>
          </w:p>
        </w:tc>
        <w:tc>
          <w:tcPr>
            <w:tcW w:w="7002" w:type="dxa"/>
            <w:vAlign w:val="center"/>
          </w:tcPr>
          <w:p>
            <w:pPr>
              <w:pStyle w:val="14"/>
              <w:spacing w:line="400" w:lineRule="exact"/>
              <w:rPr>
                <w:rFonts w:ascii="仿宋" w:hAnsi="仿宋" w:eastAsia="仿宋" w:cs="仿宋"/>
                <w:color w:val="auto"/>
                <w:kern w:val="0"/>
                <w:szCs w:val="21"/>
              </w:rPr>
            </w:pPr>
            <w:r>
              <w:rPr>
                <w:rFonts w:hint="eastAsia" w:ascii="仿宋" w:hAnsi="仿宋" w:eastAsia="仿宋" w:cs="仿宋"/>
                <w:color w:val="auto"/>
                <w:kern w:val="0"/>
                <w:szCs w:val="21"/>
              </w:rPr>
              <w:t>1、符合《中华人民共和国政府采购法》第二十二条规定的条件；</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2、供应商存在以下不良信用记录情形之一的，不得推荐为中标候选供应商，不得确定为中标供应商：</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(1）供应商被人民法院列入失信被执行人的；</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(2）供应商被工商行政管理部门列入企业经营异常名录的；</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(3）供应商被税务部门列入重大税收违法案件当事人名单的；</w:t>
            </w:r>
          </w:p>
          <w:p>
            <w:pPr>
              <w:widowControl/>
              <w:shd w:val="clear" w:color="auto" w:fill="FFFFFF"/>
              <w:spacing w:line="400" w:lineRule="exact"/>
              <w:rPr>
                <w:rFonts w:ascii="仿宋" w:hAnsi="仿宋" w:eastAsia="仿宋" w:cs="仿宋"/>
                <w:kern w:val="0"/>
                <w:szCs w:val="21"/>
              </w:rPr>
            </w:pPr>
            <w:r>
              <w:rPr>
                <w:rFonts w:hint="eastAsia" w:ascii="仿宋" w:hAnsi="仿宋" w:eastAsia="仿宋" w:cs="仿宋"/>
                <w:kern w:val="0"/>
                <w:szCs w:val="21"/>
              </w:rPr>
              <w:t>(4）供应商被政府采购监管部门列入政府采购严重违法失信行为记录名单的。</w:t>
            </w:r>
          </w:p>
          <w:p>
            <w:pPr>
              <w:spacing w:line="400" w:lineRule="exact"/>
              <w:rPr>
                <w:rFonts w:ascii="仿宋" w:hAnsi="仿宋" w:eastAsia="仿宋" w:cs="仿宋"/>
                <w:color w:val="FF0000"/>
                <w:szCs w:val="21"/>
              </w:rPr>
            </w:pPr>
            <w:r>
              <w:rPr>
                <w:rFonts w:hint="eastAsia" w:ascii="仿宋" w:hAnsi="仿宋" w:eastAsia="仿宋" w:cs="仿宋"/>
                <w:color w:val="FF0000"/>
                <w:kern w:val="0"/>
                <w:szCs w:val="21"/>
              </w:rPr>
              <w:t>3、投标人应为具有履约能力和承担法律责任的独立法人，并且取得有效的营业执照、组织机构代码证、税务登记证（或三证合一证书）；</w:t>
            </w:r>
          </w:p>
          <w:p>
            <w:pPr>
              <w:spacing w:line="400" w:lineRule="exact"/>
              <w:rPr>
                <w:rFonts w:ascii="仿宋" w:hAnsi="仿宋" w:eastAsia="仿宋" w:cs="仿宋"/>
                <w:color w:val="FF0000"/>
                <w:kern w:val="0"/>
                <w:szCs w:val="21"/>
              </w:rPr>
            </w:pPr>
            <w:r>
              <w:rPr>
                <w:rFonts w:hint="eastAsia" w:ascii="仿宋" w:hAnsi="仿宋" w:eastAsia="仿宋" w:cs="仿宋"/>
                <w:color w:val="FF0000"/>
                <w:kern w:val="0"/>
                <w:szCs w:val="21"/>
              </w:rPr>
              <w:t>4、投标人必须提供所投产品的计算机软件著作权，</w:t>
            </w:r>
          </w:p>
          <w:p>
            <w:pPr>
              <w:pStyle w:val="2"/>
              <w:spacing w:after="0" w:line="400" w:lineRule="exact"/>
              <w:rPr>
                <w:rFonts w:ascii="仿宋" w:hAnsi="仿宋" w:eastAsia="仿宋" w:cs="仿宋"/>
                <w:color w:val="FF0000"/>
                <w:kern w:val="0"/>
                <w:szCs w:val="21"/>
              </w:rPr>
            </w:pPr>
            <w:r>
              <w:rPr>
                <w:rFonts w:hint="eastAsia" w:ascii="仿宋" w:hAnsi="仿宋" w:eastAsia="仿宋" w:cs="仿宋"/>
                <w:color w:val="FF0000"/>
                <w:kern w:val="0"/>
                <w:szCs w:val="21"/>
              </w:rPr>
              <w:t>5、投标人所投产品应在二甲医院使用过，至少提供同类案例合同两份。</w:t>
            </w:r>
          </w:p>
          <w:p>
            <w:pPr>
              <w:pStyle w:val="2"/>
              <w:spacing w:after="0" w:line="400" w:lineRule="exact"/>
              <w:rPr>
                <w:rFonts w:ascii="仿宋" w:hAnsi="仿宋" w:eastAsia="仿宋" w:cs="仿宋"/>
                <w:kern w:val="0"/>
                <w:szCs w:val="21"/>
              </w:rPr>
            </w:pPr>
            <w:r>
              <w:rPr>
                <w:rFonts w:hint="eastAsia" w:ascii="仿宋" w:hAnsi="仿宋" w:eastAsia="仿宋" w:cs="仿宋"/>
                <w:kern w:val="0"/>
                <w:szCs w:val="21"/>
              </w:rPr>
              <w:t>6、根据《最高人民法院关于公布失信被执行人名单信息的若干规定（法释[2013]17号）》第六条规定，投标人及其法定代表人在人民法院公布的失信被执行人名单中不得参加投标；</w:t>
            </w:r>
          </w:p>
          <w:p>
            <w:pPr>
              <w:pStyle w:val="2"/>
              <w:spacing w:after="0" w:line="400" w:lineRule="exact"/>
              <w:rPr>
                <w:rFonts w:ascii="仿宋" w:hAnsi="仿宋" w:eastAsia="仿宋" w:cs="仿宋"/>
                <w:kern w:val="0"/>
                <w:szCs w:val="21"/>
              </w:rPr>
            </w:pPr>
            <w:r>
              <w:rPr>
                <w:rFonts w:hint="eastAsia" w:ascii="仿宋" w:hAnsi="仿宋" w:eastAsia="仿宋" w:cs="仿宋"/>
                <w:kern w:val="0"/>
                <w:szCs w:val="21"/>
              </w:rPr>
              <w:t>7、社会法人存在《安徽省社会法人失信行为联合惩戒暂行办法》（皖政办【2015】52号）第六条规定的失信行为的（在投标截止日该失信行为仍在执行中），不得参加投标；</w:t>
            </w:r>
          </w:p>
          <w:p>
            <w:pPr>
              <w:spacing w:line="400" w:lineRule="exact"/>
              <w:rPr>
                <w:rFonts w:ascii="仿宋" w:hAnsi="仿宋" w:eastAsia="仿宋" w:cs="仿宋"/>
                <w:kern w:val="0"/>
                <w:szCs w:val="21"/>
              </w:rPr>
            </w:pPr>
            <w:r>
              <w:rPr>
                <w:rFonts w:hint="eastAsia" w:ascii="仿宋" w:hAnsi="仿宋" w:eastAsia="仿宋" w:cs="仿宋"/>
                <w:kern w:val="0"/>
                <w:szCs w:val="21"/>
              </w:rPr>
              <w:t>8、本项不接受联合体投标;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3"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12</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踏勘现场</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不组织；招标人不组织勘察现场，投标人自行勘察现场。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9"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13</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投标预备会</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10"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14</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招标人澄清的时间及方式</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投标人如有疑问请以书面形式在</w:t>
            </w:r>
            <w:r>
              <w:rPr>
                <w:rFonts w:hint="eastAsia" w:ascii="仿宋" w:hAnsi="仿宋" w:eastAsia="仿宋" w:cs="仿宋"/>
                <w:color w:val="FF0000"/>
                <w:szCs w:val="21"/>
                <w:u w:val="single"/>
              </w:rPr>
              <w:t>2020年12月25日9时前</w:t>
            </w:r>
            <w:r>
              <w:rPr>
                <w:rFonts w:hint="eastAsia" w:ascii="仿宋" w:hAnsi="仿宋" w:eastAsia="仿宋" w:cs="仿宋"/>
                <w:color w:val="FF0000"/>
                <w:szCs w:val="21"/>
              </w:rPr>
              <w:t>送到招标人办公室，各投标人请于</w:t>
            </w:r>
            <w:r>
              <w:rPr>
                <w:rFonts w:hint="eastAsia" w:ascii="仿宋" w:hAnsi="仿宋" w:eastAsia="仿宋" w:cs="仿宋"/>
                <w:color w:val="FF0000"/>
                <w:szCs w:val="21"/>
                <w:u w:val="single"/>
              </w:rPr>
              <w:t>2020年12月28日17</w:t>
            </w:r>
            <w:r>
              <w:rPr>
                <w:rFonts w:hint="eastAsia" w:ascii="仿宋" w:hAnsi="仿宋" w:eastAsia="仿宋" w:cs="仿宋"/>
                <w:szCs w:val="21"/>
                <w:u w:val="single"/>
              </w:rPr>
              <w:t>时前</w:t>
            </w:r>
            <w:r>
              <w:rPr>
                <w:rFonts w:hint="eastAsia" w:ascii="仿宋" w:hAnsi="仿宋" w:eastAsia="仿宋" w:cs="仿宋"/>
                <w:szCs w:val="21"/>
              </w:rPr>
              <w:t>到招标人办公室领取招标人提供的招标解答。届时投标人不自行领取，后果自负。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1"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15</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联合体投标</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本次招标</w:t>
            </w:r>
            <w:r>
              <w:rPr>
                <w:rFonts w:hint="eastAsia" w:ascii="仿宋" w:hAnsi="仿宋" w:eastAsia="仿宋" w:cs="仿宋"/>
                <w:color w:val="auto"/>
                <w:szCs w:val="21"/>
                <w:u w:val="single"/>
              </w:rPr>
              <w:t>不接受</w:t>
            </w:r>
            <w:r>
              <w:rPr>
                <w:rFonts w:hint="eastAsia" w:ascii="仿宋" w:hAnsi="仿宋" w:eastAsia="仿宋" w:cs="仿宋"/>
                <w:color w:val="auto"/>
                <w:szCs w:val="21"/>
              </w:rPr>
              <w:t>联合体投标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43"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16</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招标代理费</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本项目招标代理服务费</w:t>
            </w:r>
            <w:r>
              <w:rPr>
                <w:rFonts w:hint="eastAsia" w:ascii="仿宋" w:hAnsi="仿宋" w:eastAsia="仿宋" w:cs="仿宋"/>
                <w:b/>
                <w:bCs/>
                <w:szCs w:val="21"/>
              </w:rPr>
              <w:t>1600</w:t>
            </w:r>
            <w:r>
              <w:rPr>
                <w:rFonts w:hint="eastAsia" w:ascii="仿宋" w:hAnsi="仿宋" w:eastAsia="仿宋" w:cs="仿宋"/>
                <w:szCs w:val="21"/>
              </w:rPr>
              <w:t>元；上述费用由中标单位在领取中标通知书前一次性支付给代理公司。</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27"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17</w:t>
            </w:r>
          </w:p>
        </w:tc>
        <w:tc>
          <w:tcPr>
            <w:tcW w:w="1875" w:type="dxa"/>
            <w:vAlign w:val="center"/>
          </w:tcPr>
          <w:p>
            <w:pPr>
              <w:spacing w:line="400" w:lineRule="exact"/>
              <w:ind w:right="-27" w:rightChars="-13"/>
              <w:jc w:val="center"/>
              <w:rPr>
                <w:rFonts w:ascii="仿宋" w:hAnsi="仿宋" w:eastAsia="仿宋" w:cs="仿宋"/>
                <w:szCs w:val="21"/>
              </w:rPr>
            </w:pPr>
            <w:r>
              <w:rPr>
                <w:rFonts w:hint="eastAsia" w:ascii="仿宋" w:hAnsi="仿宋" w:eastAsia="仿宋" w:cs="仿宋"/>
                <w:szCs w:val="21"/>
              </w:rPr>
              <w:t>投标人要求澄清交易文件的截止时间及方式</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同表14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1"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18</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最高投标限价</w:t>
            </w:r>
          </w:p>
        </w:tc>
        <w:tc>
          <w:tcPr>
            <w:tcW w:w="7002" w:type="dxa"/>
            <w:vAlign w:val="center"/>
          </w:tcPr>
          <w:p>
            <w:pPr>
              <w:widowControl/>
              <w:shd w:val="clear" w:color="auto" w:fill="FFFFFF"/>
              <w:spacing w:line="400" w:lineRule="exact"/>
              <w:rPr>
                <w:rFonts w:ascii="仿宋" w:hAnsi="仿宋" w:eastAsia="仿宋" w:cs="仿宋"/>
                <w:kern w:val="0"/>
                <w:szCs w:val="21"/>
              </w:rPr>
            </w:pPr>
            <w:r>
              <w:rPr>
                <w:rFonts w:hint="eastAsia" w:ascii="仿宋" w:hAnsi="仿宋" w:eastAsia="仿宋" w:cs="仿宋"/>
                <w:b/>
                <w:bCs/>
                <w:szCs w:val="21"/>
              </w:rPr>
              <w:t>最高限价为：</w:t>
            </w:r>
            <w:r>
              <w:rPr>
                <w:rFonts w:hint="eastAsia" w:ascii="仿宋" w:hAnsi="仿宋" w:eastAsia="仿宋" w:cs="仿宋"/>
                <w:szCs w:val="21"/>
              </w:rPr>
              <w:t>5万元（投标报价高于最高限价的，按无效投标处理）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19</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投标有效期为</w:t>
            </w:r>
            <w:r>
              <w:rPr>
                <w:rFonts w:hint="eastAsia" w:ascii="仿宋" w:hAnsi="仿宋" w:eastAsia="仿宋" w:cs="仿宋"/>
                <w:color w:val="auto"/>
                <w:szCs w:val="21"/>
                <w:u w:val="single"/>
              </w:rPr>
              <w:t>30</w:t>
            </w:r>
            <w:r>
              <w:rPr>
                <w:rFonts w:hint="eastAsia" w:ascii="仿宋" w:hAnsi="仿宋" w:eastAsia="仿宋" w:cs="仿宋"/>
                <w:color w:val="auto"/>
                <w:szCs w:val="21"/>
              </w:rPr>
              <w:t>日历天（从投标截止之日算起）。在此期限内，凡符合本交易文件要求的投标文件均保持有效。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20</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投标保证金</w:t>
            </w:r>
          </w:p>
        </w:tc>
        <w:tc>
          <w:tcPr>
            <w:tcW w:w="7002" w:type="dxa"/>
            <w:vAlign w:val="center"/>
          </w:tcPr>
          <w:p>
            <w:pPr>
              <w:widowControl/>
              <w:shd w:val="clear" w:color="auto" w:fill="FFFFFF"/>
              <w:spacing w:line="400" w:lineRule="exact"/>
              <w:rPr>
                <w:rFonts w:ascii="仿宋" w:hAnsi="仿宋" w:eastAsia="仿宋" w:cs="仿宋"/>
                <w:kern w:val="0"/>
                <w:szCs w:val="21"/>
              </w:rPr>
            </w:pPr>
            <w:r>
              <w:rPr>
                <w:rFonts w:hint="eastAsia" w:ascii="仿宋" w:hAnsi="仿宋" w:eastAsia="仿宋" w:cs="仿宋"/>
                <w:szCs w:val="21"/>
              </w:rPr>
              <w:t>投标保证金数额：1000元(开标时投标人需带1000元现金带至开标现场) ；未中标的投标单位保证金将在开标结束后无息退还。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7" w:hRule="atLeast"/>
        </w:trPr>
        <w:tc>
          <w:tcPr>
            <w:tcW w:w="961" w:type="dxa"/>
            <w:tcBorders>
              <w:top w:val="single" w:color="auto" w:sz="4" w:space="0"/>
            </w:tcBorders>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21</w:t>
            </w:r>
          </w:p>
        </w:tc>
        <w:tc>
          <w:tcPr>
            <w:tcW w:w="1875" w:type="dxa"/>
            <w:tcBorders>
              <w:top w:val="single" w:color="auto" w:sz="4" w:space="0"/>
            </w:tcBorders>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投标文件数量</w:t>
            </w:r>
          </w:p>
        </w:tc>
        <w:tc>
          <w:tcPr>
            <w:tcW w:w="7002" w:type="dxa"/>
            <w:tcBorders>
              <w:top w:val="single" w:color="auto" w:sz="4" w:space="0"/>
            </w:tcBorders>
            <w:vAlign w:val="center"/>
          </w:tcPr>
          <w:p>
            <w:pPr>
              <w:spacing w:line="400" w:lineRule="exact"/>
              <w:ind w:firstLine="88" w:firstLineChars="42"/>
              <w:rPr>
                <w:rFonts w:ascii="仿宋" w:hAnsi="仿宋" w:eastAsia="仿宋" w:cs="仿宋"/>
                <w:b/>
                <w:kern w:val="0"/>
                <w:szCs w:val="21"/>
              </w:rPr>
            </w:pPr>
            <w:r>
              <w:rPr>
                <w:rFonts w:hint="eastAsia" w:ascii="仿宋" w:hAnsi="仿宋" w:eastAsia="仿宋" w:cs="仿宋"/>
                <w:kern w:val="0"/>
                <w:szCs w:val="21"/>
              </w:rPr>
              <w:t>正本1份，副本2份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22</w:t>
            </w:r>
          </w:p>
        </w:tc>
        <w:tc>
          <w:tcPr>
            <w:tcW w:w="1875" w:type="dxa"/>
            <w:vAlign w:val="center"/>
          </w:tcPr>
          <w:p>
            <w:pPr>
              <w:spacing w:line="400" w:lineRule="exact"/>
              <w:jc w:val="center"/>
              <w:rPr>
                <w:rFonts w:ascii="仿宋" w:hAnsi="仿宋" w:eastAsia="仿宋" w:cs="仿宋"/>
                <w:b/>
                <w:szCs w:val="21"/>
              </w:rPr>
            </w:pPr>
            <w:r>
              <w:rPr>
                <w:rFonts w:hint="eastAsia" w:ascii="仿宋" w:hAnsi="仿宋" w:eastAsia="仿宋" w:cs="仿宋"/>
                <w:b/>
                <w:szCs w:val="21"/>
              </w:rPr>
              <w:t>投标文件封套上应载明的信息</w:t>
            </w:r>
          </w:p>
          <w:p>
            <w:pPr>
              <w:widowControl/>
              <w:spacing w:line="400" w:lineRule="exact"/>
              <w:jc w:val="center"/>
              <w:rPr>
                <w:rFonts w:ascii="仿宋" w:hAnsi="仿宋" w:eastAsia="仿宋" w:cs="仿宋"/>
                <w:szCs w:val="21"/>
              </w:rPr>
            </w:pPr>
          </w:p>
        </w:tc>
        <w:tc>
          <w:tcPr>
            <w:tcW w:w="7002" w:type="dxa"/>
            <w:vAlign w:val="center"/>
          </w:tcPr>
          <w:p>
            <w:pPr>
              <w:widowControl/>
              <w:spacing w:line="400" w:lineRule="exact"/>
              <w:ind w:firstLine="88" w:firstLineChars="42"/>
              <w:rPr>
                <w:rFonts w:ascii="仿宋" w:hAnsi="仿宋" w:eastAsia="仿宋" w:cs="仿宋"/>
                <w:bCs/>
                <w:kern w:val="0"/>
                <w:szCs w:val="21"/>
              </w:rPr>
            </w:pPr>
            <w:r>
              <w:rPr>
                <w:rFonts w:hint="eastAsia" w:ascii="仿宋" w:hAnsi="仿宋" w:eastAsia="仿宋" w:cs="仿宋"/>
                <w:bCs/>
                <w:kern w:val="0"/>
                <w:szCs w:val="21"/>
              </w:rPr>
              <w:t>项目名称：</w:t>
            </w:r>
            <w:r>
              <w:rPr>
                <w:rFonts w:hint="eastAsia" w:ascii="仿宋" w:hAnsi="仿宋" w:eastAsia="仿宋" w:cs="仿宋"/>
                <w:bCs/>
                <w:kern w:val="0"/>
                <w:szCs w:val="21"/>
                <w:u w:val="single"/>
              </w:rPr>
              <w:t>（项目名称）</w:t>
            </w:r>
          </w:p>
          <w:p>
            <w:pPr>
              <w:widowControl/>
              <w:spacing w:line="400" w:lineRule="exact"/>
              <w:ind w:firstLine="88" w:firstLineChars="42"/>
              <w:rPr>
                <w:rFonts w:ascii="仿宋" w:hAnsi="仿宋" w:eastAsia="仿宋" w:cs="仿宋"/>
                <w:bCs/>
                <w:kern w:val="0"/>
                <w:szCs w:val="21"/>
                <w:u w:val="single"/>
              </w:rPr>
            </w:pPr>
            <w:r>
              <w:rPr>
                <w:rFonts w:hint="eastAsia" w:ascii="仿宋" w:hAnsi="仿宋" w:eastAsia="仿宋" w:cs="仿宋"/>
                <w:bCs/>
                <w:kern w:val="0"/>
                <w:szCs w:val="21"/>
              </w:rPr>
              <w:t>投标人地址：</w:t>
            </w:r>
          </w:p>
          <w:p>
            <w:pPr>
              <w:widowControl/>
              <w:spacing w:line="400" w:lineRule="exact"/>
              <w:ind w:firstLine="88" w:firstLineChars="42"/>
              <w:rPr>
                <w:rFonts w:ascii="仿宋" w:hAnsi="仿宋" w:eastAsia="仿宋" w:cs="仿宋"/>
                <w:b/>
                <w:kern w:val="0"/>
                <w:szCs w:val="21"/>
                <w:u w:val="single"/>
              </w:rPr>
            </w:pPr>
            <w:r>
              <w:rPr>
                <w:rFonts w:hint="eastAsia" w:ascii="仿宋" w:hAnsi="仿宋" w:eastAsia="仿宋" w:cs="仿宋"/>
                <w:bCs/>
                <w:kern w:val="0"/>
                <w:szCs w:val="21"/>
              </w:rPr>
              <w:t>投标人名称：</w:t>
            </w:r>
          </w:p>
          <w:p>
            <w:pPr>
              <w:widowControl/>
              <w:spacing w:line="400" w:lineRule="exact"/>
              <w:ind w:firstLine="89" w:firstLineChars="42"/>
              <w:rPr>
                <w:rFonts w:ascii="仿宋" w:hAnsi="仿宋" w:eastAsia="仿宋" w:cs="仿宋"/>
                <w:szCs w:val="21"/>
              </w:rPr>
            </w:pPr>
            <w:r>
              <w:rPr>
                <w:rFonts w:hint="eastAsia" w:ascii="仿宋" w:hAnsi="仿宋" w:eastAsia="仿宋" w:cs="仿宋"/>
                <w:b/>
                <w:kern w:val="0"/>
                <w:szCs w:val="21"/>
              </w:rPr>
              <w:t>2020年12月29日15时（开标时间）前不得开启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170" w:hRule="atLeast"/>
        </w:trPr>
        <w:tc>
          <w:tcPr>
            <w:tcW w:w="961" w:type="dxa"/>
            <w:vAlign w:val="center"/>
          </w:tcPr>
          <w:p>
            <w:pPr>
              <w:spacing w:line="360" w:lineRule="exact"/>
              <w:jc w:val="center"/>
              <w:rPr>
                <w:rFonts w:ascii="仿宋" w:hAnsi="仿宋" w:eastAsia="仿宋" w:cs="仿宋"/>
                <w:szCs w:val="21"/>
              </w:rPr>
            </w:pPr>
            <w:r>
              <w:rPr>
                <w:rFonts w:hint="eastAsia" w:ascii="仿宋" w:hAnsi="仿宋" w:eastAsia="仿宋" w:cs="仿宋"/>
                <w:szCs w:val="21"/>
              </w:rPr>
              <w:t>23</w:t>
            </w:r>
          </w:p>
        </w:tc>
        <w:tc>
          <w:tcPr>
            <w:tcW w:w="1875" w:type="dxa"/>
            <w:vAlign w:val="center"/>
          </w:tcPr>
          <w:p>
            <w:pPr>
              <w:spacing w:line="360" w:lineRule="exact"/>
              <w:rPr>
                <w:rFonts w:ascii="仿宋" w:hAnsi="仿宋" w:eastAsia="仿宋" w:cs="仿宋"/>
                <w:szCs w:val="21"/>
              </w:rPr>
            </w:pPr>
            <w:r>
              <w:rPr>
                <w:rFonts w:hint="eastAsia" w:ascii="仿宋" w:hAnsi="仿宋" w:eastAsia="仿宋" w:cs="仿宋"/>
                <w:szCs w:val="21"/>
              </w:rPr>
              <w:t>投标文件提交截止时间及地点</w:t>
            </w:r>
          </w:p>
        </w:tc>
        <w:tc>
          <w:tcPr>
            <w:tcW w:w="7002" w:type="dxa"/>
            <w:vAlign w:val="center"/>
          </w:tcPr>
          <w:p>
            <w:pPr>
              <w:spacing w:line="360" w:lineRule="exact"/>
              <w:rPr>
                <w:rFonts w:ascii="仿宋" w:hAnsi="仿宋" w:eastAsia="仿宋" w:cs="仿宋"/>
                <w:bCs/>
                <w:color w:val="FF0000"/>
                <w:szCs w:val="21"/>
              </w:rPr>
            </w:pPr>
            <w:r>
              <w:rPr>
                <w:rFonts w:hint="eastAsia" w:ascii="仿宋" w:hAnsi="仿宋" w:eastAsia="仿宋" w:cs="仿宋"/>
                <w:bCs/>
                <w:color w:val="FF0000"/>
                <w:szCs w:val="21"/>
              </w:rPr>
              <w:t>时间：2020年12月29日15时整</w:t>
            </w:r>
          </w:p>
          <w:p>
            <w:pPr>
              <w:spacing w:line="360" w:lineRule="exact"/>
              <w:rPr>
                <w:rFonts w:ascii="仿宋" w:hAnsi="仿宋" w:eastAsia="仿宋" w:cs="仿宋"/>
                <w:b/>
                <w:bCs/>
                <w:color w:val="FF0000"/>
                <w:szCs w:val="21"/>
              </w:rPr>
            </w:pPr>
            <w:r>
              <w:rPr>
                <w:rFonts w:hint="eastAsia" w:ascii="仿宋" w:hAnsi="仿宋" w:eastAsia="仿宋" w:cs="仿宋"/>
                <w:color w:val="FF0000"/>
                <w:szCs w:val="21"/>
              </w:rPr>
              <w:t>地点：全椒县人民医院行政楼三楼会议室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59"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24</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开标时间及地点</w:t>
            </w:r>
          </w:p>
        </w:tc>
        <w:tc>
          <w:tcPr>
            <w:tcW w:w="7002" w:type="dxa"/>
            <w:vAlign w:val="center"/>
          </w:tcPr>
          <w:p>
            <w:pPr>
              <w:spacing w:line="400" w:lineRule="exact"/>
              <w:rPr>
                <w:rFonts w:ascii="仿宋" w:hAnsi="仿宋" w:eastAsia="仿宋" w:cs="仿宋"/>
                <w:b/>
                <w:bCs/>
                <w:color w:val="FF0000"/>
                <w:szCs w:val="21"/>
              </w:rPr>
            </w:pPr>
            <w:r>
              <w:rPr>
                <w:rFonts w:hint="eastAsia" w:ascii="仿宋" w:hAnsi="仿宋" w:eastAsia="仿宋" w:cs="仿宋"/>
                <w:color w:val="FF0000"/>
                <w:szCs w:val="21"/>
              </w:rPr>
              <w:t>开标时间：2020年12月29日15时整</w:t>
            </w:r>
            <w:r>
              <w:rPr>
                <w:rFonts w:hint="eastAsia" w:ascii="仿宋" w:hAnsi="仿宋" w:eastAsia="仿宋" w:cs="仿宋"/>
                <w:bCs/>
                <w:color w:val="FF0000"/>
                <w:szCs w:val="21"/>
              </w:rPr>
              <w:t>（北京时间）</w:t>
            </w:r>
          </w:p>
          <w:p>
            <w:pPr>
              <w:spacing w:line="400" w:lineRule="exact"/>
              <w:rPr>
                <w:rFonts w:ascii="仿宋" w:hAnsi="仿宋" w:eastAsia="仿宋" w:cs="仿宋"/>
                <w:szCs w:val="21"/>
              </w:rPr>
            </w:pPr>
            <w:r>
              <w:rPr>
                <w:rFonts w:hint="eastAsia" w:ascii="仿宋" w:hAnsi="仿宋" w:eastAsia="仿宋" w:cs="仿宋"/>
                <w:color w:val="FF0000"/>
                <w:szCs w:val="21"/>
              </w:rPr>
              <w:t>开标地点：全椒县人民医院行政楼三楼会议室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3"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25</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开标程序</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开标顺序：先资格审查，再开技术标，最后开商务标。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26</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评标委员会的组建</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 xml:space="preserve">评标委员会由招标人代表3人 </w:t>
            </w:r>
          </w:p>
          <w:p>
            <w:pPr>
              <w:pStyle w:val="14"/>
              <w:spacing w:line="400" w:lineRule="exact"/>
              <w:rPr>
                <w:rFonts w:ascii="仿宋" w:hAnsi="仿宋" w:eastAsia="仿宋" w:cs="仿宋"/>
                <w:color w:val="auto"/>
                <w:szCs w:val="21"/>
              </w:rPr>
            </w:pPr>
            <w:r>
              <w:rPr>
                <w:rFonts w:hint="eastAsia" w:ascii="仿宋" w:hAnsi="仿宋" w:eastAsia="仿宋" w:cs="仿宋"/>
                <w:color w:val="auto"/>
                <w:szCs w:val="21"/>
              </w:rPr>
              <w:t>确定方式：评委由招标人组建。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27</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中标候选人推荐</w:t>
            </w:r>
          </w:p>
        </w:tc>
        <w:tc>
          <w:tcPr>
            <w:tcW w:w="7002" w:type="dxa"/>
            <w:vAlign w:val="center"/>
          </w:tcPr>
          <w:p>
            <w:pPr>
              <w:pStyle w:val="14"/>
              <w:spacing w:line="400" w:lineRule="exact"/>
              <w:rPr>
                <w:rFonts w:ascii="仿宋" w:hAnsi="仿宋" w:eastAsia="仿宋" w:cs="仿宋"/>
                <w:color w:val="auto"/>
                <w:szCs w:val="21"/>
              </w:rPr>
            </w:pPr>
            <w:r>
              <w:rPr>
                <w:rFonts w:hint="eastAsia" w:ascii="仿宋" w:hAnsi="仿宋" w:eastAsia="仿宋" w:cs="仿宋"/>
                <w:color w:val="auto"/>
                <w:szCs w:val="21"/>
              </w:rPr>
              <w:t>招标人推荐3名中标候选人。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961"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28</w:t>
            </w:r>
          </w:p>
        </w:tc>
        <w:tc>
          <w:tcPr>
            <w:tcW w:w="1875" w:type="dxa"/>
            <w:vAlign w:val="center"/>
          </w:tcPr>
          <w:p>
            <w:pPr>
              <w:pStyle w:val="14"/>
              <w:spacing w:line="400" w:lineRule="exact"/>
              <w:jc w:val="center"/>
              <w:rPr>
                <w:rFonts w:ascii="仿宋" w:hAnsi="仿宋" w:eastAsia="仿宋" w:cs="仿宋"/>
                <w:color w:val="auto"/>
                <w:szCs w:val="21"/>
              </w:rPr>
            </w:pPr>
            <w:r>
              <w:rPr>
                <w:rFonts w:hint="eastAsia" w:ascii="仿宋" w:hAnsi="仿宋" w:eastAsia="仿宋" w:cs="仿宋"/>
                <w:color w:val="auto"/>
                <w:szCs w:val="21"/>
              </w:rPr>
              <w:t>中标结果公布地点</w:t>
            </w:r>
          </w:p>
        </w:tc>
        <w:tc>
          <w:tcPr>
            <w:tcW w:w="7002" w:type="dxa"/>
            <w:vAlign w:val="center"/>
          </w:tcPr>
          <w:p>
            <w:pPr>
              <w:pStyle w:val="14"/>
              <w:spacing w:line="400" w:lineRule="exact"/>
              <w:rPr>
                <w:rFonts w:ascii="仿宋" w:hAnsi="仿宋" w:eastAsia="仿宋" w:cs="仿宋"/>
                <w:color w:val="auto"/>
                <w:spacing w:val="-4"/>
                <w:szCs w:val="21"/>
              </w:rPr>
            </w:pPr>
            <w:r>
              <w:rPr>
                <w:rFonts w:hint="eastAsia" w:ascii="仿宋" w:hAnsi="仿宋" w:eastAsia="仿宋" w:cs="仿宋"/>
                <w:color w:val="FF0000"/>
                <w:szCs w:val="21"/>
              </w:rPr>
              <w:t>全椒县人民医院行政楼三楼会议室</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3"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29</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中标通知书</w:t>
            </w:r>
          </w:p>
        </w:tc>
        <w:tc>
          <w:tcPr>
            <w:tcW w:w="7002" w:type="dxa"/>
            <w:vAlign w:val="center"/>
          </w:tcPr>
          <w:p>
            <w:pPr>
              <w:spacing w:line="400" w:lineRule="exact"/>
              <w:rPr>
                <w:rFonts w:ascii="仿宋" w:hAnsi="仿宋" w:eastAsia="仿宋" w:cs="仿宋"/>
                <w:szCs w:val="21"/>
              </w:rPr>
            </w:pPr>
            <w:r>
              <w:rPr>
                <w:rFonts w:hint="eastAsia" w:ascii="仿宋" w:hAnsi="仿宋" w:eastAsia="仿宋" w:cs="仿宋"/>
                <w:szCs w:val="21"/>
              </w:rPr>
              <w:t>中标通知书须加盖招全椒县人民医院章后方可发出。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34"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30</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履约担保</w:t>
            </w:r>
          </w:p>
        </w:tc>
        <w:tc>
          <w:tcPr>
            <w:tcW w:w="7002" w:type="dxa"/>
            <w:vAlign w:val="center"/>
          </w:tcPr>
          <w:p>
            <w:pPr>
              <w:spacing w:line="400" w:lineRule="exact"/>
              <w:rPr>
                <w:rFonts w:ascii="仿宋" w:hAnsi="仿宋" w:eastAsia="仿宋" w:cs="仿宋"/>
                <w:color w:val="FF0000"/>
                <w:szCs w:val="21"/>
              </w:rPr>
            </w:pPr>
            <w:r>
              <w:rPr>
                <w:rFonts w:hint="eastAsia" w:ascii="仿宋" w:hAnsi="仿宋" w:eastAsia="仿宋" w:cs="仿宋"/>
                <w:color w:val="FF0000"/>
                <w:szCs w:val="21"/>
                <w:u w:color="000000"/>
              </w:rPr>
              <w:t>中标价*5%，由投标人直接转交到招标人指定地方。项目验收合格后一次性退还（履约保证金不计利息）</w:t>
            </w:r>
            <w:r>
              <w:rPr>
                <w:rFonts w:hint="eastAsia" w:ascii="仿宋" w:hAnsi="仿宋" w:eastAsia="仿宋" w:cs="仿宋"/>
                <w:color w:val="FF0000"/>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5" w:hRule="atLeast"/>
        </w:trPr>
        <w:tc>
          <w:tcPr>
            <w:tcW w:w="961"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31</w:t>
            </w:r>
          </w:p>
        </w:tc>
        <w:tc>
          <w:tcPr>
            <w:tcW w:w="1875"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付款方式</w:t>
            </w:r>
          </w:p>
        </w:tc>
        <w:tc>
          <w:tcPr>
            <w:tcW w:w="7002" w:type="dxa"/>
            <w:vAlign w:val="center"/>
          </w:tcPr>
          <w:p>
            <w:pPr>
              <w:spacing w:line="400" w:lineRule="exact"/>
              <w:rPr>
                <w:rFonts w:ascii="仿宋" w:hAnsi="仿宋" w:eastAsia="仿宋" w:cs="仿宋"/>
                <w:color w:val="FF0000"/>
                <w:szCs w:val="21"/>
              </w:rPr>
            </w:pPr>
            <w:r>
              <w:rPr>
                <w:rFonts w:hint="eastAsia" w:ascii="仿宋" w:hAnsi="仿宋" w:eastAsia="仿宋" w:cs="仿宋"/>
                <w:color w:val="FF0000"/>
                <w:kern w:val="0"/>
                <w:szCs w:val="21"/>
              </w:rPr>
              <w:t>费用在验收合格支付总额的80%，余款验收合格后一年内付清。</w:t>
            </w:r>
          </w:p>
        </w:tc>
      </w:tr>
    </w:tbl>
    <w:p>
      <w:pPr>
        <w:pStyle w:val="19"/>
        <w:tabs>
          <w:tab w:val="right" w:leader="dot" w:pos="8296"/>
        </w:tabs>
        <w:spacing w:line="440" w:lineRule="exact"/>
        <w:outlineLvl w:val="0"/>
        <w:rPr>
          <w:rFonts w:ascii="仿宋" w:hAnsi="仿宋" w:eastAsia="仿宋" w:cs="仿宋"/>
          <w:b/>
          <w:sz w:val="32"/>
          <w:szCs w:val="32"/>
        </w:rPr>
      </w:pPr>
    </w:p>
    <w:bookmarkEnd w:id="1"/>
    <w:p>
      <w:pPr>
        <w:pStyle w:val="2"/>
        <w:rPr>
          <w:rFonts w:ascii="仿宋" w:hAnsi="仿宋" w:eastAsia="仿宋" w:cs="仿宋"/>
          <w:b/>
          <w:sz w:val="28"/>
          <w:szCs w:val="28"/>
        </w:rPr>
      </w:pPr>
      <w:bookmarkStart w:id="2" w:name="_Toc449028867"/>
    </w:p>
    <w:p>
      <w:pPr>
        <w:snapToGrid w:val="0"/>
        <w:outlineLvl w:val="1"/>
        <w:rPr>
          <w:rFonts w:ascii="仿宋" w:hAnsi="仿宋" w:eastAsia="仿宋" w:cs="仿宋"/>
          <w:b/>
          <w:sz w:val="32"/>
          <w:szCs w:val="32"/>
        </w:rPr>
      </w:pPr>
    </w:p>
    <w:p>
      <w:pPr>
        <w:pStyle w:val="2"/>
      </w:pPr>
    </w:p>
    <w:p>
      <w:pPr>
        <w:pStyle w:val="2"/>
      </w:pPr>
    </w:p>
    <w:p>
      <w:pPr>
        <w:pStyle w:val="2"/>
      </w:pPr>
    </w:p>
    <w:p>
      <w:pPr>
        <w:pStyle w:val="2"/>
      </w:pPr>
    </w:p>
    <w:p>
      <w:pPr>
        <w:snapToGrid w:val="0"/>
        <w:jc w:val="center"/>
        <w:outlineLvl w:val="1"/>
        <w:rPr>
          <w:rFonts w:ascii="仿宋" w:hAnsi="仿宋" w:eastAsia="仿宋" w:cs="仿宋"/>
          <w:b/>
          <w:sz w:val="32"/>
          <w:szCs w:val="32"/>
        </w:rPr>
      </w:pPr>
      <w:r>
        <w:rPr>
          <w:rFonts w:hint="eastAsia" w:ascii="仿宋" w:hAnsi="仿宋" w:eastAsia="仿宋" w:cs="仿宋"/>
          <w:b/>
          <w:sz w:val="32"/>
          <w:szCs w:val="32"/>
        </w:rPr>
        <w:t>二、投标人须知</w:t>
      </w:r>
    </w:p>
    <w:p>
      <w:pPr>
        <w:jc w:val="center"/>
        <w:rPr>
          <w:rFonts w:ascii="仿宋" w:hAnsi="仿宋" w:eastAsia="仿宋" w:cs="仿宋"/>
          <w:sz w:val="30"/>
          <w:szCs w:val="30"/>
        </w:rPr>
      </w:pPr>
      <w:r>
        <w:rPr>
          <w:rFonts w:hint="eastAsia" w:ascii="仿宋" w:hAnsi="仿宋" w:eastAsia="仿宋" w:cs="仿宋"/>
          <w:b/>
          <w:sz w:val="30"/>
          <w:szCs w:val="30"/>
        </w:rPr>
        <w:t>（一）总  则</w:t>
      </w:r>
      <w:bookmarkEnd w:id="2"/>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1.项目概况</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1.1本次招标采购项目名称：见投标人须知前附表。</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 xml:space="preserve">               项目编号：见投标人须知前附表。</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 xml:space="preserve">               招 标 人：见投标人须知前附表。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               供货期：见投标人须知前附表。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 xml:space="preserve">               供货地点：见投标人须知前附表。</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1.2招标人及联系人: 见投标人须知前附表。</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代理机构及联系人: 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1.3资金来源：见投标人须知前附表。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1.4本项目预算：见投标人须知前附表。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1.5本项目最高限价：见投标人须知前附表。</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2.招标范围：</w:t>
      </w:r>
    </w:p>
    <w:p>
      <w:pPr>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rPr>
        <w:t>2.1 采购内容：见投标人须知前附表。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2.2 技术要求：详见交易文件第四章采购需求及技术参数要求。</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3.标包划分：</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3.1本项目划分：</w:t>
      </w:r>
      <w:r>
        <w:rPr>
          <w:rFonts w:hint="eastAsia" w:ascii="仿宋" w:hAnsi="仿宋" w:eastAsia="仿宋" w:cs="仿宋"/>
          <w:sz w:val="24"/>
          <w:u w:val="single"/>
        </w:rPr>
        <w:t>一</w:t>
      </w:r>
      <w:r>
        <w:rPr>
          <w:rFonts w:hint="eastAsia" w:ascii="仿宋" w:hAnsi="仿宋" w:eastAsia="仿宋" w:cs="仿宋"/>
          <w:sz w:val="24"/>
        </w:rPr>
        <w:t>个标包。</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4.招标方式：</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4.1本项目招标方式：见投标人须知前附表。</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5.计价方式：</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5.1本次招标项目合同采用</w:t>
      </w:r>
      <w:r>
        <w:rPr>
          <w:rFonts w:hint="eastAsia" w:ascii="仿宋" w:hAnsi="仿宋" w:eastAsia="仿宋" w:cs="仿宋"/>
          <w:sz w:val="24"/>
          <w:u w:val="single"/>
        </w:rPr>
        <w:t xml:space="preserve"> 固定单价 </w:t>
      </w:r>
      <w:r>
        <w:rPr>
          <w:rFonts w:hint="eastAsia" w:ascii="仿宋" w:hAnsi="仿宋" w:eastAsia="仿宋" w:cs="仿宋"/>
          <w:sz w:val="24"/>
        </w:rPr>
        <w:t>。</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6.评标办法：</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6.1本次招标评标采用</w:t>
      </w:r>
      <w:r>
        <w:rPr>
          <w:rFonts w:hint="eastAsia" w:ascii="仿宋" w:hAnsi="仿宋" w:eastAsia="仿宋" w:cs="仿宋"/>
          <w:sz w:val="24"/>
          <w:u w:val="single"/>
        </w:rPr>
        <w:t xml:space="preserve"> 最低价法 </w:t>
      </w:r>
      <w:r>
        <w:rPr>
          <w:rFonts w:hint="eastAsia" w:ascii="仿宋" w:hAnsi="仿宋" w:eastAsia="仿宋" w:cs="仿宋"/>
          <w:sz w:val="24"/>
        </w:rPr>
        <w:t>（详见第三章评标办法）</w:t>
      </w:r>
    </w:p>
    <w:p>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7.投标人资格：</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7.1参与采购活动的投标人必须是满足《中华人民共和国政府采购法》规定条件的法人、其他组织或者自然人；</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7.2由于政府采购项目的差异性，投标人在参与具体政府采购项目活动时，应仔细阅读该项目的资质要求,具体见投标人须知前附表。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7.3投标人必须确保自己注册的信息真实、准确，并保证投标文件中的有关信息与库中的信息相一致。否则，投标人因此蒙受损失，招标人概不负责。</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8. 投标费用</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8.1投标人准备和参加投标活动发生的费用自理。</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9.</w:t>
      </w:r>
      <w:bookmarkStart w:id="3" w:name="_Toc247513962"/>
      <w:bookmarkStart w:id="4" w:name="_Toc296602429"/>
      <w:bookmarkStart w:id="5" w:name="_Toc152045539"/>
      <w:bookmarkStart w:id="6" w:name="_Toc152042315"/>
      <w:bookmarkStart w:id="7" w:name="_Toc144974507"/>
      <w:bookmarkStart w:id="8" w:name="_Toc247527563"/>
      <w:bookmarkStart w:id="9" w:name="_Toc247592876"/>
      <w:r>
        <w:rPr>
          <w:rFonts w:hint="eastAsia" w:ascii="仿宋" w:hAnsi="仿宋" w:eastAsia="仿宋" w:cs="仿宋"/>
          <w:b/>
          <w:sz w:val="24"/>
        </w:rPr>
        <w:t xml:space="preserve"> 踏勘现场</w:t>
      </w:r>
      <w:bookmarkEnd w:id="3"/>
      <w:bookmarkEnd w:id="4"/>
      <w:bookmarkEnd w:id="5"/>
      <w:bookmarkEnd w:id="6"/>
      <w:bookmarkEnd w:id="7"/>
      <w:bookmarkEnd w:id="8"/>
      <w:bookmarkEnd w:id="9"/>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9.1 投标人须知前附表规定组织踏勘现场的，招标人按投标人须知前附表规定的时间、地点组织投标人踏勘项目现场。 </w:t>
      </w:r>
    </w:p>
    <w:p>
      <w:pPr>
        <w:spacing w:line="480" w:lineRule="exact"/>
        <w:ind w:firstLine="480" w:firstLineChars="200"/>
        <w:rPr>
          <w:rFonts w:ascii="仿宋" w:hAnsi="仿宋" w:eastAsia="仿宋" w:cs="仿宋"/>
          <w:sz w:val="24"/>
        </w:rPr>
      </w:pPr>
      <w:r>
        <w:rPr>
          <w:rFonts w:hint="eastAsia" w:ascii="仿宋" w:hAnsi="仿宋" w:eastAsia="仿宋" w:cs="仿宋"/>
          <w:sz w:val="24"/>
        </w:rPr>
        <w:t>9.2 投标人踏勘现场发生的费用自理。</w:t>
      </w:r>
    </w:p>
    <w:p>
      <w:pPr>
        <w:spacing w:line="480" w:lineRule="exact"/>
        <w:ind w:firstLine="480" w:firstLineChars="200"/>
        <w:rPr>
          <w:rFonts w:ascii="仿宋" w:hAnsi="仿宋" w:eastAsia="仿宋" w:cs="仿宋"/>
          <w:sz w:val="24"/>
        </w:rPr>
      </w:pPr>
      <w:r>
        <w:rPr>
          <w:rFonts w:hint="eastAsia" w:ascii="仿宋" w:hAnsi="仿宋" w:eastAsia="仿宋" w:cs="仿宋"/>
          <w:sz w:val="24"/>
        </w:rPr>
        <w:t>9.3 除招标人的原因外，投标人自行负责在踏勘现场中所发生的人员伤亡和财产损失。</w:t>
      </w:r>
    </w:p>
    <w:p>
      <w:pPr>
        <w:spacing w:line="480" w:lineRule="exact"/>
        <w:ind w:firstLine="480" w:firstLineChars="200"/>
        <w:rPr>
          <w:rFonts w:ascii="仿宋" w:hAnsi="仿宋" w:eastAsia="仿宋" w:cs="仿宋"/>
          <w:sz w:val="24"/>
        </w:rPr>
      </w:pPr>
      <w:r>
        <w:rPr>
          <w:rFonts w:hint="eastAsia" w:ascii="仿宋" w:hAnsi="仿宋" w:eastAsia="仿宋" w:cs="仿宋"/>
          <w:sz w:val="24"/>
        </w:rPr>
        <w:t>9.4 招标人在踏勘现场中介绍的场地和相关的周边环境情况，供投标人在编制投标文件时参考，招标人不对投标人据此作出的判断和决策负责。</w:t>
      </w:r>
      <w:bookmarkStart w:id="10" w:name="_Toc247513963"/>
      <w:bookmarkStart w:id="11" w:name="_Toc247592877"/>
      <w:bookmarkStart w:id="12" w:name="_Toc144974508"/>
      <w:bookmarkStart w:id="13" w:name="_Toc152045540"/>
      <w:bookmarkStart w:id="14" w:name="_Toc247527564"/>
      <w:bookmarkStart w:id="15" w:name="_Toc152042316"/>
      <w:bookmarkStart w:id="16" w:name="_Toc296602430"/>
    </w:p>
    <w:p>
      <w:pPr>
        <w:spacing w:line="480" w:lineRule="exact"/>
        <w:ind w:firstLine="482" w:firstLineChars="200"/>
        <w:rPr>
          <w:rFonts w:ascii="仿宋" w:hAnsi="仿宋" w:eastAsia="仿宋" w:cs="仿宋"/>
          <w:b/>
          <w:sz w:val="24"/>
        </w:rPr>
      </w:pPr>
      <w:r>
        <w:rPr>
          <w:rFonts w:hint="eastAsia" w:ascii="仿宋" w:hAnsi="仿宋" w:eastAsia="仿宋" w:cs="仿宋"/>
          <w:b/>
          <w:sz w:val="24"/>
        </w:rPr>
        <w:t>10. 投标预备会</w:t>
      </w:r>
      <w:bookmarkEnd w:id="10"/>
      <w:bookmarkEnd w:id="11"/>
      <w:bookmarkEnd w:id="12"/>
      <w:bookmarkEnd w:id="13"/>
      <w:bookmarkEnd w:id="14"/>
      <w:bookmarkEnd w:id="15"/>
      <w:bookmarkEnd w:id="16"/>
    </w:p>
    <w:p>
      <w:pPr>
        <w:spacing w:line="480" w:lineRule="exact"/>
        <w:ind w:firstLine="480" w:firstLineChars="200"/>
        <w:rPr>
          <w:rFonts w:ascii="仿宋" w:hAnsi="仿宋" w:eastAsia="仿宋" w:cs="仿宋"/>
          <w:sz w:val="24"/>
        </w:rPr>
      </w:pPr>
      <w:r>
        <w:rPr>
          <w:rFonts w:hint="eastAsia" w:ascii="仿宋" w:hAnsi="仿宋" w:eastAsia="仿宋" w:cs="仿宋"/>
          <w:sz w:val="24"/>
        </w:rPr>
        <w:t>10.1投标人须知前附表规定召开投标预备会的，招标人按投标人须知前附表规定的时间和地点召开投标预备会，澄清投标人提出的问题。</w:t>
      </w:r>
    </w:p>
    <w:p>
      <w:pPr>
        <w:spacing w:line="480" w:lineRule="exact"/>
        <w:ind w:firstLine="480" w:firstLineChars="200"/>
        <w:rPr>
          <w:rFonts w:ascii="仿宋" w:hAnsi="仿宋" w:eastAsia="仿宋" w:cs="仿宋"/>
          <w:sz w:val="24"/>
        </w:rPr>
      </w:pPr>
      <w:r>
        <w:rPr>
          <w:rFonts w:hint="eastAsia" w:ascii="仿宋" w:hAnsi="仿宋" w:eastAsia="仿宋" w:cs="仿宋"/>
          <w:sz w:val="24"/>
        </w:rPr>
        <w:t>10.2投标人应在投标人须知前附表规定的时间前，将提出的问题送达招标人，以便招标人澄清。</w:t>
      </w:r>
    </w:p>
    <w:p>
      <w:pPr>
        <w:spacing w:line="480" w:lineRule="exact"/>
        <w:ind w:firstLine="480" w:firstLineChars="200"/>
        <w:rPr>
          <w:rFonts w:ascii="仿宋" w:hAnsi="仿宋" w:eastAsia="仿宋" w:cs="仿宋"/>
          <w:sz w:val="24"/>
        </w:rPr>
      </w:pPr>
      <w:r>
        <w:rPr>
          <w:rFonts w:hint="eastAsia" w:ascii="仿宋" w:hAnsi="仿宋" w:eastAsia="仿宋" w:cs="仿宋"/>
          <w:sz w:val="24"/>
        </w:rPr>
        <w:t>10.3招标人在投标人须知前附表规定的时间，将对投标人所提的问题进行澄清。该澄清内容为交易文件的组成部分。</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11.招标代理费</w:t>
      </w:r>
    </w:p>
    <w:p>
      <w:pPr>
        <w:spacing w:line="480" w:lineRule="exact"/>
        <w:ind w:firstLine="480" w:firstLineChars="200"/>
        <w:jc w:val="left"/>
        <w:rPr>
          <w:rFonts w:ascii="仿宋" w:hAnsi="仿宋" w:eastAsia="仿宋" w:cs="仿宋"/>
          <w:sz w:val="24"/>
        </w:rPr>
      </w:pPr>
      <w:r>
        <w:rPr>
          <w:rFonts w:hint="eastAsia" w:ascii="仿宋" w:hAnsi="仿宋" w:eastAsia="仿宋" w:cs="仿宋"/>
          <w:bCs/>
          <w:sz w:val="24"/>
        </w:rPr>
        <w:t>11.1本项目招标代理服务费1600元；上述费用由中标单位在领取中标通知书前一次性支付给代理公司。</w:t>
      </w:r>
    </w:p>
    <w:p>
      <w:pPr>
        <w:spacing w:beforeLines="100" w:afterLines="100" w:line="440" w:lineRule="exact"/>
        <w:jc w:val="center"/>
        <w:rPr>
          <w:rFonts w:ascii="仿宋" w:hAnsi="仿宋" w:eastAsia="仿宋" w:cs="仿宋"/>
          <w:b/>
          <w:color w:val="FF0000"/>
          <w:sz w:val="28"/>
          <w:szCs w:val="28"/>
        </w:rPr>
      </w:pPr>
      <w:bookmarkStart w:id="17" w:name="_Toc449028869"/>
      <w:r>
        <w:rPr>
          <w:rFonts w:hint="eastAsia" w:ascii="仿宋" w:hAnsi="仿宋" w:eastAsia="仿宋" w:cs="仿宋"/>
          <w:b/>
          <w:color w:val="FF0000"/>
          <w:sz w:val="28"/>
          <w:szCs w:val="28"/>
        </w:rPr>
        <w:t>（三）投标文件的编制</w:t>
      </w:r>
      <w:bookmarkEnd w:id="17"/>
    </w:p>
    <w:p>
      <w:pPr>
        <w:spacing w:line="480" w:lineRule="exact"/>
        <w:ind w:firstLine="482" w:firstLineChars="200"/>
        <w:rPr>
          <w:rFonts w:ascii="仿宋" w:hAnsi="仿宋" w:eastAsia="仿宋" w:cs="仿宋"/>
          <w:b/>
          <w:sz w:val="24"/>
        </w:rPr>
      </w:pPr>
      <w:r>
        <w:rPr>
          <w:rFonts w:hint="eastAsia" w:ascii="仿宋" w:hAnsi="仿宋" w:eastAsia="仿宋" w:cs="仿宋"/>
          <w:b/>
          <w:sz w:val="24"/>
        </w:rPr>
        <w:t>13. 投标文件的密封</w:t>
      </w:r>
    </w:p>
    <w:p>
      <w:pPr>
        <w:pStyle w:val="2"/>
        <w:ind w:firstLine="480" w:firstLineChars="200"/>
        <w:rPr>
          <w:rFonts w:ascii="仿宋" w:hAnsi="仿宋" w:eastAsia="仿宋" w:cs="仿宋"/>
          <w:sz w:val="24"/>
        </w:rPr>
      </w:pPr>
      <w:r>
        <w:rPr>
          <w:rFonts w:hint="eastAsia" w:ascii="仿宋" w:hAnsi="仿宋" w:eastAsia="仿宋" w:cs="仿宋"/>
          <w:sz w:val="24"/>
        </w:rPr>
        <w:t xml:space="preserve">13.1  投标文件一式 </w:t>
      </w:r>
      <w:r>
        <w:rPr>
          <w:rFonts w:hint="eastAsia" w:ascii="仿宋" w:hAnsi="仿宋" w:eastAsia="仿宋" w:cs="仿宋"/>
          <w:sz w:val="24"/>
          <w:u w:val="single"/>
        </w:rPr>
        <w:t xml:space="preserve"> 三</w:t>
      </w:r>
      <w:r>
        <w:rPr>
          <w:rFonts w:hint="eastAsia" w:ascii="仿宋" w:hAnsi="仿宋" w:eastAsia="仿宋" w:cs="仿宋"/>
          <w:sz w:val="24"/>
        </w:rPr>
        <w:t xml:space="preserve"> 份，其中正本</w:t>
      </w:r>
      <w:r>
        <w:rPr>
          <w:rFonts w:hint="eastAsia" w:ascii="仿宋" w:hAnsi="仿宋" w:eastAsia="仿宋" w:cs="仿宋"/>
          <w:sz w:val="24"/>
          <w:u w:val="single"/>
        </w:rPr>
        <w:t xml:space="preserve"> 一</w:t>
      </w:r>
      <w:r>
        <w:rPr>
          <w:rFonts w:hint="eastAsia" w:ascii="仿宋" w:hAnsi="仿宋" w:eastAsia="仿宋" w:cs="仿宋"/>
          <w:sz w:val="24"/>
        </w:rPr>
        <w:t xml:space="preserve"> 份，副本</w:t>
      </w:r>
      <w:r>
        <w:rPr>
          <w:rFonts w:hint="eastAsia" w:ascii="仿宋" w:hAnsi="仿宋" w:eastAsia="仿宋" w:cs="仿宋"/>
          <w:sz w:val="24"/>
          <w:u w:val="single"/>
        </w:rPr>
        <w:t>两</w:t>
      </w:r>
      <w:r>
        <w:rPr>
          <w:rFonts w:hint="eastAsia" w:ascii="仿宋" w:hAnsi="仿宋" w:eastAsia="仿宋" w:cs="仿宋"/>
          <w:sz w:val="24"/>
        </w:rPr>
        <w:t>份。</w:t>
      </w:r>
    </w:p>
    <w:p>
      <w:pPr>
        <w:pStyle w:val="2"/>
        <w:ind w:firstLine="480" w:firstLineChars="200"/>
      </w:pPr>
      <w:r>
        <w:rPr>
          <w:rFonts w:hint="eastAsia" w:ascii="仿宋" w:hAnsi="仿宋" w:eastAsia="仿宋" w:cs="仿宋"/>
          <w:sz w:val="24"/>
        </w:rPr>
        <w:t>13.2  投标文件的正本需打印或使用不褪色的蓝、黑墨水笔书写，字迹应清晰易于辩认，并应在投标文件封面的右上角清楚地注明“正本”。</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14. 投标文件的组成（资信证明文件、技术标、商务标需分开装袋密封）</w:t>
      </w:r>
    </w:p>
    <w:p>
      <w:pPr>
        <w:spacing w:line="480" w:lineRule="exact"/>
        <w:ind w:firstLine="480" w:firstLineChars="200"/>
        <w:rPr>
          <w:rFonts w:ascii="仿宋" w:hAnsi="仿宋" w:eastAsia="仿宋" w:cs="仿宋"/>
          <w:sz w:val="24"/>
        </w:rPr>
      </w:pPr>
      <w:r>
        <w:rPr>
          <w:rFonts w:hint="eastAsia" w:ascii="仿宋" w:hAnsi="仿宋" w:eastAsia="仿宋" w:cs="仿宋"/>
          <w:sz w:val="24"/>
        </w:rPr>
        <w:t>投标文件由投标书一（资信证明文件）、投标书二（技术标）和投标书三（商务标）三部分组成，。</w:t>
      </w:r>
    </w:p>
    <w:p>
      <w:pPr>
        <w:spacing w:line="480" w:lineRule="exact"/>
        <w:ind w:firstLine="482" w:firstLineChars="200"/>
        <w:rPr>
          <w:rFonts w:ascii="仿宋" w:hAnsi="仿宋" w:eastAsia="仿宋" w:cs="仿宋"/>
          <w:sz w:val="24"/>
        </w:rPr>
      </w:pPr>
      <w:r>
        <w:rPr>
          <w:rFonts w:hint="eastAsia" w:ascii="仿宋" w:hAnsi="仿宋" w:eastAsia="仿宋" w:cs="仿宋"/>
          <w:b/>
          <w:sz w:val="24"/>
        </w:rPr>
        <w:t>14.1投标书一（资信证明文件）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（1）法定代表人身份证明及其有效身份证或法人代表授权委托书及其有效身份证（格式见附件）；</w:t>
      </w:r>
    </w:p>
    <w:p>
      <w:pPr>
        <w:spacing w:line="480" w:lineRule="exact"/>
        <w:ind w:firstLine="480" w:firstLineChars="200"/>
        <w:rPr>
          <w:rFonts w:ascii="仿宋" w:hAnsi="仿宋" w:eastAsia="仿宋" w:cs="仿宋"/>
          <w:sz w:val="24"/>
        </w:rPr>
      </w:pPr>
      <w:r>
        <w:rPr>
          <w:rFonts w:hint="eastAsia" w:ascii="仿宋" w:hAnsi="仿宋" w:eastAsia="仿宋" w:cs="仿宋"/>
          <w:sz w:val="24"/>
        </w:rPr>
        <w:t>（2）投标人有效的营业执照、税务登记证、组织机构代码证（或三合一证书）；</w:t>
      </w:r>
    </w:p>
    <w:p>
      <w:pPr>
        <w:spacing w:line="480" w:lineRule="exact"/>
        <w:ind w:firstLine="480" w:firstLineChars="200"/>
        <w:rPr>
          <w:rFonts w:ascii="仿宋" w:hAnsi="仿宋" w:eastAsia="仿宋" w:cs="仿宋"/>
          <w:sz w:val="24"/>
        </w:rPr>
      </w:pPr>
      <w:r>
        <w:rPr>
          <w:rFonts w:hint="eastAsia" w:ascii="仿宋" w:hAnsi="仿宋" w:eastAsia="仿宋" w:cs="仿宋"/>
          <w:sz w:val="24"/>
        </w:rPr>
        <w:t>（3）投标人必须提供所投产品的计算机软件著作权（复印件加盖公章）；</w:t>
      </w:r>
    </w:p>
    <w:p>
      <w:pPr>
        <w:tabs>
          <w:tab w:val="left" w:pos="5460"/>
        </w:tabs>
        <w:spacing w:line="480" w:lineRule="exact"/>
        <w:ind w:firstLine="480" w:firstLineChars="200"/>
        <w:rPr>
          <w:rFonts w:ascii="仿宋" w:hAnsi="仿宋" w:eastAsia="仿宋" w:cs="仿宋"/>
          <w:sz w:val="24"/>
        </w:rPr>
      </w:pPr>
      <w:r>
        <w:rPr>
          <w:rFonts w:hint="eastAsia" w:ascii="仿宋" w:hAnsi="仿宋" w:eastAsia="仿宋" w:cs="仿宋"/>
          <w:sz w:val="24"/>
        </w:rPr>
        <w:t>（4）投标人所投产品应在二甲医院使用过，至少提供同类案例合同两份（复印件加盖公章）；</w:t>
      </w:r>
    </w:p>
    <w:p>
      <w:pPr>
        <w:spacing w:line="480" w:lineRule="exact"/>
        <w:ind w:firstLine="480" w:firstLineChars="200"/>
        <w:rPr>
          <w:rFonts w:ascii="仿宋" w:hAnsi="仿宋" w:eastAsia="仿宋" w:cs="仿宋"/>
          <w:sz w:val="24"/>
        </w:rPr>
      </w:pPr>
      <w:r>
        <w:rPr>
          <w:rFonts w:hint="eastAsia" w:ascii="仿宋" w:hAnsi="仿宋" w:eastAsia="仿宋" w:cs="仿宋"/>
          <w:sz w:val="24"/>
        </w:rPr>
        <w:t>（5）投标人认为需要提供的其他资信证明材料。</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14.2投标书二（技术标）</w:t>
      </w:r>
    </w:p>
    <w:p>
      <w:pPr>
        <w:spacing w:line="480" w:lineRule="exact"/>
        <w:ind w:firstLine="482" w:firstLineChars="200"/>
        <w:rPr>
          <w:rFonts w:ascii="仿宋" w:hAnsi="仿宋" w:eastAsia="仿宋" w:cs="仿宋"/>
          <w:sz w:val="24"/>
        </w:rPr>
      </w:pPr>
      <w:r>
        <w:rPr>
          <w:rFonts w:hint="eastAsia" w:ascii="仿宋" w:hAnsi="仿宋" w:eastAsia="仿宋" w:cs="仿宋"/>
          <w:b/>
          <w:sz w:val="24"/>
        </w:rPr>
        <w:t>14.2.1</w:t>
      </w:r>
      <w:r>
        <w:rPr>
          <w:rFonts w:hint="eastAsia" w:ascii="仿宋" w:hAnsi="仿宋" w:eastAsia="仿宋" w:cs="仿宋"/>
          <w:sz w:val="24"/>
        </w:rPr>
        <w:t>技术部分是证明投标人提供的产品和服务是合格的、并符合交易文件要求的证明文件，以及对投标报价表中的服务的详细说明，这些文件可以是文字资料、图纸和数据等。</w:t>
      </w:r>
    </w:p>
    <w:p>
      <w:pPr>
        <w:spacing w:line="480" w:lineRule="exact"/>
        <w:ind w:firstLine="482" w:firstLineChars="200"/>
        <w:rPr>
          <w:rFonts w:ascii="仿宋" w:hAnsi="仿宋" w:eastAsia="仿宋" w:cs="仿宋"/>
          <w:sz w:val="24"/>
        </w:rPr>
      </w:pPr>
      <w:r>
        <w:rPr>
          <w:rFonts w:hint="eastAsia" w:ascii="仿宋" w:hAnsi="仿宋" w:eastAsia="仿宋" w:cs="仿宋"/>
          <w:b/>
          <w:sz w:val="24"/>
        </w:rPr>
        <w:t>14.2.2</w:t>
      </w:r>
      <w:r>
        <w:rPr>
          <w:rFonts w:hint="eastAsia" w:ascii="仿宋" w:hAnsi="仿宋" w:eastAsia="仿宋" w:cs="仿宋"/>
          <w:sz w:val="24"/>
        </w:rPr>
        <w:t>提供的货物和服务如与交易文件要求有不符之处，应说明其差别之所在，并在《技术参数响应表》中逐条予以说明。</w:t>
      </w:r>
    </w:p>
    <w:p>
      <w:pPr>
        <w:spacing w:line="480" w:lineRule="exact"/>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rPr>
        <w:t>详细的货物名称、规格、技术参数等【附技术参数响应表、货物的详细配置清单，格式见附件】</w:t>
      </w:r>
      <w:r>
        <w:rPr>
          <w:rFonts w:hint="eastAsia" w:ascii="仿宋" w:hAnsi="仿宋" w:eastAsia="仿宋" w:cs="仿宋"/>
          <w:bCs/>
          <w:sz w:val="24"/>
        </w:rPr>
        <w:t>；</w:t>
      </w:r>
    </w:p>
    <w:p>
      <w:pPr>
        <w:spacing w:line="480" w:lineRule="exact"/>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）技术指标：是否响应交易文件要求的书面说明（格式自拟）</w:t>
      </w:r>
      <w:r>
        <w:rPr>
          <w:rFonts w:hint="eastAsia" w:ascii="仿宋" w:hAnsi="仿宋" w:eastAsia="仿宋" w:cs="仿宋"/>
          <w:bCs/>
          <w:sz w:val="24"/>
        </w:rPr>
        <w:t>；</w:t>
      </w:r>
    </w:p>
    <w:p>
      <w:pPr>
        <w:spacing w:line="480" w:lineRule="exact"/>
        <w:ind w:firstLine="480" w:firstLineChars="200"/>
        <w:rPr>
          <w:rFonts w:ascii="仿宋" w:hAnsi="仿宋" w:eastAsia="仿宋" w:cs="仿宋"/>
          <w:sz w:val="24"/>
        </w:rPr>
      </w:pPr>
      <w:r>
        <w:rPr>
          <w:rFonts w:hint="eastAsia" w:ascii="仿宋" w:hAnsi="仿宋" w:eastAsia="仿宋" w:cs="仿宋"/>
          <w:bCs/>
          <w:sz w:val="24"/>
        </w:rPr>
        <w:t>（3）技术能力</w:t>
      </w:r>
      <w:r>
        <w:rPr>
          <w:rFonts w:hint="eastAsia" w:ascii="仿宋" w:hAnsi="仿宋" w:eastAsia="仿宋" w:cs="仿宋"/>
          <w:sz w:val="24"/>
        </w:rPr>
        <w:t>：是否响应交易文件要求的书面说明（格式自拟）；</w:t>
      </w:r>
    </w:p>
    <w:p>
      <w:pPr>
        <w:spacing w:line="480" w:lineRule="exact"/>
        <w:ind w:firstLine="480" w:firstLineChars="200"/>
        <w:rPr>
          <w:rFonts w:ascii="仿宋" w:hAnsi="仿宋" w:eastAsia="仿宋" w:cs="仿宋"/>
          <w:sz w:val="24"/>
        </w:rPr>
      </w:pPr>
      <w:r>
        <w:rPr>
          <w:rFonts w:hint="eastAsia" w:ascii="仿宋" w:hAnsi="仿宋" w:eastAsia="仿宋" w:cs="仿宋"/>
          <w:bCs/>
          <w:sz w:val="24"/>
        </w:rPr>
        <w:t>（4）售后服务：是否响应招标文件要求的书面说明和服务承诺书（格式见附件）；</w:t>
      </w:r>
    </w:p>
    <w:p>
      <w:pPr>
        <w:spacing w:line="480" w:lineRule="exact"/>
        <w:ind w:firstLine="480" w:firstLineChars="200"/>
        <w:rPr>
          <w:rFonts w:ascii="仿宋" w:hAnsi="仿宋" w:eastAsia="仿宋" w:cs="仿宋"/>
          <w:bCs/>
          <w:sz w:val="24"/>
        </w:rPr>
      </w:pPr>
      <w:r>
        <w:rPr>
          <w:rFonts w:hint="eastAsia" w:ascii="仿宋" w:hAnsi="仿宋" w:eastAsia="仿宋" w:cs="仿宋"/>
          <w:sz w:val="24"/>
        </w:rPr>
        <w:t>（5）投标人对交易文件的其他相关技术要求的书面承诺（格式自拟）</w:t>
      </w:r>
      <w:r>
        <w:rPr>
          <w:rFonts w:hint="eastAsia" w:ascii="仿宋" w:hAnsi="仿宋" w:eastAsia="仿宋" w:cs="仿宋"/>
          <w:bCs/>
          <w:sz w:val="24"/>
        </w:rPr>
        <w:t>；</w:t>
      </w:r>
    </w:p>
    <w:p>
      <w:pPr>
        <w:spacing w:line="480" w:lineRule="exact"/>
        <w:ind w:firstLine="480" w:firstLineChars="200"/>
        <w:jc w:val="left"/>
        <w:rPr>
          <w:rFonts w:ascii="仿宋" w:hAnsi="仿宋" w:eastAsia="仿宋" w:cs="仿宋"/>
          <w:bCs/>
          <w:sz w:val="24"/>
        </w:rPr>
      </w:pPr>
      <w:r>
        <w:rPr>
          <w:rFonts w:hint="eastAsia" w:ascii="仿宋" w:hAnsi="仿宋" w:eastAsia="仿宋" w:cs="仿宋"/>
          <w:bCs/>
          <w:sz w:val="24"/>
        </w:rPr>
        <w:t>（6）</w:t>
      </w:r>
      <w:r>
        <w:rPr>
          <w:rFonts w:hint="eastAsia" w:ascii="仿宋" w:hAnsi="仿宋" w:eastAsia="仿宋" w:cs="仿宋"/>
          <w:sz w:val="24"/>
        </w:rPr>
        <w:t>交易文件中要求的技术标评审及技术标评分的支持资料及投标人认为需要提供的其他技术证明材料。</w:t>
      </w:r>
    </w:p>
    <w:p>
      <w:pPr>
        <w:spacing w:line="480" w:lineRule="exact"/>
        <w:rPr>
          <w:rFonts w:ascii="仿宋" w:hAnsi="仿宋" w:eastAsia="仿宋" w:cs="仿宋"/>
          <w:b/>
          <w:sz w:val="24"/>
        </w:rPr>
      </w:pPr>
      <w:r>
        <w:rPr>
          <w:rFonts w:hint="eastAsia" w:ascii="仿宋" w:hAnsi="仿宋" w:eastAsia="仿宋" w:cs="仿宋"/>
          <w:b/>
          <w:sz w:val="24"/>
        </w:rPr>
        <w:t xml:space="preserve">    14.3投标书三（商务标）</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14.3.1</w:t>
      </w:r>
      <w:r>
        <w:rPr>
          <w:rFonts w:hint="eastAsia" w:ascii="仿宋" w:hAnsi="仿宋" w:eastAsia="仿宋" w:cs="仿宋"/>
          <w:sz w:val="24"/>
        </w:rPr>
        <w:t>商务标部分是对投标货物和服务价格构成的说明。</w:t>
      </w:r>
    </w:p>
    <w:p>
      <w:pPr>
        <w:spacing w:line="480" w:lineRule="exact"/>
        <w:rPr>
          <w:rFonts w:ascii="仿宋" w:hAnsi="仿宋" w:eastAsia="仿宋" w:cs="仿宋"/>
          <w:sz w:val="24"/>
        </w:rPr>
      </w:pPr>
      <w:r>
        <w:rPr>
          <w:rFonts w:hint="eastAsia" w:ascii="仿宋" w:hAnsi="仿宋" w:eastAsia="仿宋" w:cs="仿宋"/>
          <w:sz w:val="24"/>
        </w:rPr>
        <w:t>（1）开标一览表（格式见附件）；</w:t>
      </w:r>
    </w:p>
    <w:p>
      <w:pPr>
        <w:spacing w:line="480" w:lineRule="exact"/>
        <w:rPr>
          <w:rFonts w:ascii="仿宋" w:hAnsi="仿宋" w:eastAsia="仿宋" w:cs="仿宋"/>
          <w:sz w:val="24"/>
        </w:rPr>
      </w:pPr>
      <w:r>
        <w:rPr>
          <w:rFonts w:hint="eastAsia" w:ascii="仿宋" w:hAnsi="仿宋" w:eastAsia="仿宋" w:cs="仿宋"/>
          <w:sz w:val="24"/>
        </w:rPr>
        <w:t>（2）投标函（格式见附件）；</w:t>
      </w:r>
    </w:p>
    <w:p>
      <w:pPr>
        <w:tabs>
          <w:tab w:val="left" w:pos="14"/>
        </w:tabs>
        <w:spacing w:line="480" w:lineRule="exact"/>
        <w:ind w:firstLine="480" w:firstLineChars="200"/>
        <w:rPr>
          <w:rFonts w:ascii="仿宋" w:hAnsi="仿宋" w:eastAsia="仿宋" w:cs="仿宋"/>
          <w:sz w:val="24"/>
        </w:rPr>
      </w:pPr>
      <w:r>
        <w:rPr>
          <w:rFonts w:hint="eastAsia" w:ascii="仿宋" w:hAnsi="仿宋" w:eastAsia="仿宋" w:cs="仿宋"/>
          <w:sz w:val="24"/>
        </w:rPr>
        <w:t>（3）分项报价清单（格式见附件）；</w:t>
      </w:r>
    </w:p>
    <w:p>
      <w:pPr>
        <w:spacing w:line="480" w:lineRule="exact"/>
        <w:ind w:firstLine="480" w:firstLineChars="200"/>
        <w:rPr>
          <w:rFonts w:ascii="仿宋" w:hAnsi="仿宋" w:eastAsia="仿宋" w:cs="仿宋"/>
          <w:sz w:val="24"/>
        </w:rPr>
      </w:pPr>
      <w:r>
        <w:rPr>
          <w:rFonts w:hint="eastAsia" w:ascii="仿宋" w:hAnsi="仿宋" w:eastAsia="仿宋" w:cs="仿宋"/>
          <w:sz w:val="24"/>
        </w:rPr>
        <w:t>（4）交易文件商务评审中要求提供的其他相关资料及投标人认为需要提供的其他材料。</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w:t>
      </w:r>
      <w:r>
        <w:rPr>
          <w:rFonts w:hint="eastAsia" w:ascii="仿宋" w:hAnsi="仿宋" w:eastAsia="仿宋" w:cs="仿宋"/>
          <w:b/>
          <w:sz w:val="24"/>
        </w:rPr>
        <w:t>投标报价</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.1投标报价文件中的单价和总价全部采用人民币表示。</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.2投标报价表上应清楚地标明投标人拟提供货物的名称、型号、生产厂家、数量、单价和总价。</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.3投标人只允许有一个方案、一个报价。</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项目论证费、专家评审费、调试、验收、培训及后期服务及国家对中标单位征收的各种税费等所有一切费用，综合单价今后将不作任何调整。</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.5投标报价的价格是完成项目全部建设内容（包括后期的相关服务）交付验收的价格，其总价即为履行合同的固定总价。</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.6技术要求中规定的安装、调试和培训费用应包括在投标价格中。投标文件报价为含税价，招标人不再为此次招标支付任何费用。</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.7投标报价应由法定代表人或被授权人签署。</w:t>
      </w:r>
    </w:p>
    <w:p>
      <w:pPr>
        <w:spacing w:line="480" w:lineRule="exact"/>
        <w:ind w:firstLine="482" w:firstLineChars="200"/>
        <w:rPr>
          <w:rFonts w:ascii="仿宋" w:hAnsi="仿宋" w:eastAsia="仿宋" w:cs="仿宋"/>
          <w:bCs/>
          <w:sz w:val="24"/>
        </w:rPr>
      </w:pPr>
      <w:r>
        <w:rPr>
          <w:rFonts w:hint="eastAsia" w:ascii="仿宋" w:hAnsi="仿宋" w:eastAsia="仿宋" w:cs="仿宋"/>
          <w:b/>
          <w:sz w:val="24"/>
        </w:rPr>
        <w:t>15</w:t>
      </w:r>
      <w:r>
        <w:rPr>
          <w:rFonts w:hint="eastAsia" w:ascii="仿宋" w:hAnsi="仿宋" w:eastAsia="仿宋" w:cs="仿宋"/>
          <w:bCs/>
          <w:sz w:val="24"/>
        </w:rPr>
        <w:t>.8投标人的报价不得高于本次招标最高限价</w:t>
      </w:r>
      <w:r>
        <w:rPr>
          <w:rFonts w:hint="eastAsia" w:ascii="仿宋" w:hAnsi="仿宋" w:eastAsia="仿宋" w:cs="仿宋"/>
          <w:b/>
          <w:sz w:val="24"/>
        </w:rPr>
        <w:t>，</w:t>
      </w:r>
      <w:r>
        <w:rPr>
          <w:rFonts w:hint="eastAsia" w:ascii="仿宋" w:hAnsi="仿宋" w:eastAsia="仿宋" w:cs="仿宋"/>
          <w:b/>
          <w:bCs/>
          <w:sz w:val="24"/>
        </w:rPr>
        <w:t>否则将作为无效投标处理。</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.9如投标文件中未列明全面实现投标货物功能而必须配置的配套或辅助设施及相应技术措施的费用，这些费用将被视为已包含在总投标价中。</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.10总投标价中不得包含交易文件要求以外的内容，否则，在评标时不予核减，但在授予合同时，招标人有权将这部分价格从其中标价格中扣除。</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11总投标价中不得缺漏交易文件所要求的内容，否则，评标时将有效投标中该项内容的最高价计入其评标总价，但在授予合同时，缺漏项目的报价视作已含在其他项目的报价中，这些项目将作为免费赠送而包含在合同内。</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.12投标人不得对从第三方采购货物的随机备品、备件另行收费，否则在计算评标价时这部分费用将不予扣除，在授予合同时将从中标价格中扣除该部分费用。</w:t>
      </w:r>
    </w:p>
    <w:p>
      <w:pPr>
        <w:spacing w:line="480" w:lineRule="exact"/>
        <w:ind w:firstLine="482" w:firstLineChars="200"/>
        <w:rPr>
          <w:rFonts w:ascii="仿宋" w:hAnsi="仿宋" w:eastAsia="仿宋" w:cs="仿宋"/>
          <w:sz w:val="24"/>
        </w:rPr>
      </w:pPr>
      <w:r>
        <w:rPr>
          <w:rFonts w:hint="eastAsia" w:ascii="仿宋" w:hAnsi="仿宋" w:eastAsia="仿宋" w:cs="仿宋"/>
          <w:b/>
          <w:sz w:val="24"/>
        </w:rPr>
        <w:t>15</w:t>
      </w:r>
      <w:r>
        <w:rPr>
          <w:rFonts w:hint="eastAsia" w:ascii="仿宋" w:hAnsi="仿宋" w:eastAsia="仿宋" w:cs="仿宋"/>
          <w:sz w:val="24"/>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16. 投标有效期</w:t>
      </w:r>
    </w:p>
    <w:p>
      <w:pPr>
        <w:spacing w:line="480" w:lineRule="exact"/>
        <w:ind w:firstLine="480" w:firstLineChars="200"/>
        <w:rPr>
          <w:rFonts w:ascii="仿宋" w:hAnsi="仿宋" w:eastAsia="仿宋" w:cs="仿宋"/>
          <w:sz w:val="24"/>
        </w:rPr>
      </w:pPr>
      <w:r>
        <w:rPr>
          <w:rFonts w:hint="eastAsia" w:ascii="仿宋" w:hAnsi="仿宋" w:eastAsia="仿宋" w:cs="仿宋"/>
          <w:sz w:val="24"/>
        </w:rPr>
        <w:t>16.1 除投标人须知前附表另有规定外，投标有效期为30天。</w:t>
      </w:r>
    </w:p>
    <w:p>
      <w:pPr>
        <w:spacing w:line="480" w:lineRule="exact"/>
        <w:ind w:firstLine="480" w:firstLineChars="200"/>
        <w:rPr>
          <w:rFonts w:ascii="仿宋" w:hAnsi="仿宋" w:eastAsia="仿宋" w:cs="仿宋"/>
          <w:sz w:val="24"/>
        </w:rPr>
      </w:pPr>
      <w:r>
        <w:rPr>
          <w:rFonts w:hint="eastAsia" w:ascii="仿宋" w:hAnsi="仿宋" w:eastAsia="仿宋" w:cs="仿宋"/>
          <w:sz w:val="24"/>
        </w:rPr>
        <w:t>16.2在投标有效期内，投标人撤销或修改其投标文件的，应承担交易文件和法律规定的责任。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16.3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17. 投标保证金</w:t>
      </w:r>
    </w:p>
    <w:p>
      <w:pPr>
        <w:spacing w:line="480" w:lineRule="exact"/>
        <w:ind w:firstLine="480" w:firstLineChars="200"/>
        <w:rPr>
          <w:rFonts w:ascii="仿宋" w:hAnsi="仿宋" w:eastAsia="仿宋" w:cs="仿宋"/>
          <w:sz w:val="24"/>
        </w:rPr>
      </w:pPr>
      <w:r>
        <w:rPr>
          <w:rFonts w:hint="eastAsia" w:ascii="仿宋" w:hAnsi="仿宋" w:eastAsia="仿宋" w:cs="仿宋"/>
          <w:sz w:val="24"/>
        </w:rPr>
        <w:t>17.1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pacing w:line="480" w:lineRule="exact"/>
        <w:ind w:firstLine="480" w:firstLineChars="200"/>
        <w:rPr>
          <w:rFonts w:ascii="仿宋" w:hAnsi="仿宋" w:eastAsia="仿宋" w:cs="仿宋"/>
          <w:sz w:val="24"/>
        </w:rPr>
      </w:pPr>
      <w:r>
        <w:rPr>
          <w:rFonts w:hint="eastAsia" w:ascii="仿宋" w:hAnsi="仿宋" w:eastAsia="仿宋" w:cs="仿宋"/>
          <w:sz w:val="24"/>
        </w:rPr>
        <w:t>17.2自中标通知书发出之日起5个工作日内退还未中标投标人的投标保证金，自政府采购合同签订之日起5个工作日内退还中标人的投标保证金。</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17.3有下列情形之一的，投标保证金将不予退还： </w:t>
      </w:r>
    </w:p>
    <w:p>
      <w:pPr>
        <w:spacing w:line="480" w:lineRule="exact"/>
        <w:ind w:firstLine="480" w:firstLineChars="200"/>
        <w:rPr>
          <w:rFonts w:ascii="仿宋" w:hAnsi="仿宋" w:eastAsia="仿宋" w:cs="仿宋"/>
          <w:sz w:val="24"/>
        </w:rPr>
      </w:pPr>
      <w:r>
        <w:rPr>
          <w:rFonts w:hint="eastAsia" w:ascii="仿宋" w:hAnsi="仿宋" w:eastAsia="仿宋" w:cs="仿宋"/>
          <w:sz w:val="24"/>
        </w:rPr>
        <w:t>（1）投标人在规定的投标有效期内撤回或修改其投标文件；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（2）中标通知书发出后三十天内，中标人无正当理由拒签合同协议书或未按交易文件规定提交履约担保。</w:t>
      </w:r>
    </w:p>
    <w:p>
      <w:pPr>
        <w:spacing w:line="480" w:lineRule="exact"/>
        <w:ind w:firstLine="480" w:firstLineChars="200"/>
        <w:rPr>
          <w:rFonts w:ascii="仿宋" w:hAnsi="仿宋" w:eastAsia="仿宋" w:cs="仿宋"/>
          <w:sz w:val="24"/>
        </w:rPr>
      </w:pPr>
      <w:r>
        <w:rPr>
          <w:rFonts w:hint="eastAsia" w:ascii="仿宋" w:hAnsi="仿宋" w:eastAsia="仿宋" w:cs="仿宋"/>
          <w:sz w:val="24"/>
        </w:rPr>
        <w:t>（3）提供虚假材料谋取中标的；</w:t>
      </w:r>
    </w:p>
    <w:p>
      <w:pPr>
        <w:spacing w:line="480" w:lineRule="exact"/>
        <w:ind w:firstLine="480" w:firstLineChars="200"/>
        <w:rPr>
          <w:rFonts w:ascii="仿宋" w:hAnsi="仿宋" w:eastAsia="仿宋" w:cs="仿宋"/>
          <w:sz w:val="24"/>
        </w:rPr>
      </w:pPr>
      <w:r>
        <w:rPr>
          <w:rFonts w:hint="eastAsia" w:ascii="仿宋" w:hAnsi="仿宋" w:eastAsia="仿宋" w:cs="仿宋"/>
          <w:sz w:val="24"/>
        </w:rPr>
        <w:t>（4）经查实属于陪标、串通投标的等。</w:t>
      </w:r>
    </w:p>
    <w:p>
      <w:pPr>
        <w:spacing w:line="480" w:lineRule="exact"/>
        <w:ind w:firstLine="480" w:firstLineChars="200"/>
        <w:rPr>
          <w:rFonts w:ascii="仿宋" w:hAnsi="仿宋" w:eastAsia="仿宋" w:cs="仿宋"/>
          <w:sz w:val="28"/>
          <w:szCs w:val="28"/>
        </w:rPr>
      </w:pPr>
      <w:r>
        <w:rPr>
          <w:rFonts w:hint="eastAsia" w:ascii="仿宋" w:hAnsi="仿宋" w:eastAsia="仿宋" w:cs="仿宋"/>
          <w:sz w:val="24"/>
        </w:rPr>
        <w:t>17.4投标保证金按《滁州市公共资源交易监督管理局投标保证金管理规定》（滁公管【2017】17号）文件的规定执行。</w:t>
      </w:r>
      <w:bookmarkStart w:id="18" w:name="_Toc449028870"/>
    </w:p>
    <w:p>
      <w:pPr>
        <w:spacing w:beforeLines="100" w:afterLines="100" w:line="440" w:lineRule="exact"/>
        <w:jc w:val="center"/>
        <w:rPr>
          <w:rFonts w:ascii="仿宋" w:hAnsi="仿宋" w:eastAsia="仿宋" w:cs="仿宋"/>
          <w:b/>
          <w:sz w:val="28"/>
          <w:szCs w:val="28"/>
        </w:rPr>
      </w:pPr>
      <w:r>
        <w:rPr>
          <w:rFonts w:hint="eastAsia" w:ascii="仿宋" w:hAnsi="仿宋" w:eastAsia="仿宋" w:cs="仿宋"/>
          <w:b/>
          <w:sz w:val="28"/>
          <w:szCs w:val="28"/>
        </w:rPr>
        <w:t>（四）投标文件的密封和递交</w:t>
      </w:r>
      <w:bookmarkEnd w:id="18"/>
    </w:p>
    <w:p>
      <w:pPr>
        <w:spacing w:line="460" w:lineRule="exact"/>
        <w:ind w:firstLine="480" w:firstLineChars="200"/>
        <w:jc w:val="left"/>
        <w:outlineLvl w:val="0"/>
        <w:rPr>
          <w:rFonts w:ascii="仿宋" w:hAnsi="仿宋" w:eastAsia="仿宋" w:cs="仿宋"/>
          <w:sz w:val="24"/>
        </w:rPr>
      </w:pPr>
      <w:bookmarkStart w:id="19" w:name="_Toc449028871"/>
      <w:r>
        <w:rPr>
          <w:rFonts w:hint="eastAsia" w:ascii="仿宋" w:hAnsi="仿宋" w:eastAsia="仿宋" w:cs="仿宋"/>
          <w:sz w:val="24"/>
        </w:rPr>
        <w:t>18.投标文件的份数和签署</w:t>
      </w:r>
    </w:p>
    <w:p>
      <w:pPr>
        <w:spacing w:line="460" w:lineRule="exact"/>
        <w:ind w:firstLine="480" w:firstLineChars="200"/>
        <w:jc w:val="left"/>
        <w:rPr>
          <w:rFonts w:ascii="仿宋" w:hAnsi="仿宋" w:eastAsia="仿宋" w:cs="仿宋"/>
          <w:kern w:val="0"/>
          <w:sz w:val="24"/>
        </w:rPr>
      </w:pPr>
      <w:r>
        <w:rPr>
          <w:rFonts w:hint="eastAsia" w:ascii="仿宋" w:hAnsi="仿宋" w:eastAsia="仿宋" w:cs="仿宋"/>
          <w:sz w:val="24"/>
        </w:rPr>
        <w:t>18.1投标文件一式</w:t>
      </w:r>
      <w:r>
        <w:rPr>
          <w:rFonts w:hint="eastAsia" w:ascii="仿宋" w:hAnsi="仿宋" w:eastAsia="仿宋" w:cs="仿宋"/>
          <w:sz w:val="24"/>
          <w:u w:val="single"/>
        </w:rPr>
        <w:t>三 份</w:t>
      </w:r>
      <w:r>
        <w:rPr>
          <w:rFonts w:hint="eastAsia" w:ascii="仿宋" w:hAnsi="仿宋" w:eastAsia="仿宋" w:cs="仿宋"/>
          <w:sz w:val="24"/>
        </w:rPr>
        <w:t>，其中正本</w:t>
      </w:r>
      <w:r>
        <w:rPr>
          <w:rFonts w:hint="eastAsia" w:ascii="仿宋" w:hAnsi="仿宋" w:eastAsia="仿宋" w:cs="仿宋"/>
          <w:sz w:val="24"/>
          <w:u w:val="single"/>
        </w:rPr>
        <w:t xml:space="preserve"> 一 份</w:t>
      </w:r>
      <w:r>
        <w:rPr>
          <w:rFonts w:hint="eastAsia" w:ascii="仿宋" w:hAnsi="仿宋" w:eastAsia="仿宋" w:cs="仿宋"/>
          <w:sz w:val="24"/>
        </w:rPr>
        <w:t>，副本</w:t>
      </w:r>
      <w:r>
        <w:rPr>
          <w:rFonts w:hint="eastAsia" w:ascii="仿宋" w:hAnsi="仿宋" w:eastAsia="仿宋" w:cs="仿宋"/>
          <w:sz w:val="24"/>
          <w:u w:val="single"/>
        </w:rPr>
        <w:t>二 份</w:t>
      </w:r>
      <w:r>
        <w:rPr>
          <w:rFonts w:hint="eastAsia" w:ascii="仿宋" w:hAnsi="仿宋" w:eastAsia="仿宋" w:cs="仿宋"/>
          <w:kern w:val="0"/>
          <w:sz w:val="24"/>
        </w:rPr>
        <w:t>。</w:t>
      </w:r>
    </w:p>
    <w:p>
      <w:pPr>
        <w:spacing w:line="460" w:lineRule="exact"/>
        <w:ind w:firstLine="480" w:firstLineChars="200"/>
        <w:jc w:val="left"/>
        <w:rPr>
          <w:rFonts w:ascii="仿宋" w:hAnsi="仿宋" w:eastAsia="仿宋" w:cs="仿宋"/>
          <w:sz w:val="24"/>
        </w:rPr>
      </w:pPr>
      <w:r>
        <w:rPr>
          <w:rFonts w:hint="eastAsia" w:ascii="仿宋" w:hAnsi="仿宋" w:eastAsia="仿宋" w:cs="仿宋"/>
          <w:sz w:val="24"/>
        </w:rPr>
        <w:t>18.2投标文件的正本和副本均需打印或使用不褪色的蓝、黑墨水笔书写，字迹应清晰易于辩认，并应在投标文件封面的右上角清楚地注明“正本”或“副本”。正本和副本如有不一致之处，以正本为准。</w:t>
      </w:r>
    </w:p>
    <w:p>
      <w:pPr>
        <w:spacing w:line="460" w:lineRule="exact"/>
        <w:ind w:firstLine="480" w:firstLineChars="200"/>
        <w:jc w:val="left"/>
        <w:outlineLvl w:val="0"/>
        <w:rPr>
          <w:rFonts w:ascii="仿宋" w:hAnsi="仿宋" w:eastAsia="仿宋" w:cs="仿宋"/>
          <w:sz w:val="24"/>
        </w:rPr>
      </w:pPr>
      <w:r>
        <w:rPr>
          <w:rFonts w:hint="eastAsia" w:ascii="仿宋" w:hAnsi="仿宋" w:eastAsia="仿宋" w:cs="仿宋"/>
          <w:sz w:val="24"/>
        </w:rPr>
        <w:t>18.3资格标与商务标中的授权书、投标函及项目量清单报价书应当在格式文本要求的相应位置签字和盖章，否则，投标文件作无效标处理。</w:t>
      </w:r>
    </w:p>
    <w:p>
      <w:pPr>
        <w:spacing w:line="460" w:lineRule="exact"/>
        <w:ind w:firstLine="480" w:firstLineChars="200"/>
        <w:jc w:val="left"/>
        <w:outlineLvl w:val="0"/>
        <w:rPr>
          <w:rFonts w:ascii="仿宋" w:hAnsi="仿宋" w:eastAsia="仿宋" w:cs="仿宋"/>
          <w:sz w:val="24"/>
        </w:rPr>
      </w:pPr>
      <w:r>
        <w:rPr>
          <w:rFonts w:hint="eastAsia" w:ascii="仿宋" w:hAnsi="仿宋" w:eastAsia="仿宋" w:cs="仿宋"/>
          <w:sz w:val="24"/>
        </w:rPr>
        <w:t>19.投标文件的装订、密封和标记</w:t>
      </w:r>
    </w:p>
    <w:p>
      <w:pPr>
        <w:spacing w:line="460" w:lineRule="exact"/>
        <w:ind w:firstLine="480" w:firstLineChars="200"/>
        <w:jc w:val="left"/>
        <w:rPr>
          <w:rFonts w:ascii="仿宋" w:hAnsi="仿宋" w:eastAsia="仿宋" w:cs="仿宋"/>
          <w:sz w:val="24"/>
        </w:rPr>
      </w:pPr>
      <w:r>
        <w:rPr>
          <w:rFonts w:hint="eastAsia" w:ascii="仿宋" w:hAnsi="仿宋" w:eastAsia="仿宋" w:cs="仿宋"/>
          <w:sz w:val="24"/>
        </w:rPr>
        <w:t>19.1投标人应当将商务标、资信标、技术标正本、副本各自密封于同一密封袋内。</w:t>
      </w:r>
    </w:p>
    <w:p>
      <w:pPr>
        <w:spacing w:line="460" w:lineRule="exact"/>
        <w:ind w:firstLine="480" w:firstLineChars="200"/>
        <w:jc w:val="left"/>
        <w:rPr>
          <w:rFonts w:ascii="仿宋" w:hAnsi="仿宋" w:eastAsia="仿宋" w:cs="仿宋"/>
          <w:sz w:val="24"/>
        </w:rPr>
      </w:pPr>
      <w:r>
        <w:rPr>
          <w:rFonts w:hint="eastAsia" w:ascii="仿宋" w:hAnsi="仿宋" w:eastAsia="仿宋" w:cs="仿宋"/>
          <w:sz w:val="24"/>
        </w:rPr>
        <w:t>19.2在投标文件密封袋上应写明投标人名称和地址；注明下列识别标志：招标项目名称。</w:t>
      </w:r>
    </w:p>
    <w:p>
      <w:pPr>
        <w:spacing w:line="480" w:lineRule="exact"/>
        <w:ind w:firstLine="480" w:firstLineChars="200"/>
        <w:rPr>
          <w:rFonts w:ascii="仿宋" w:hAnsi="仿宋" w:eastAsia="仿宋" w:cs="仿宋"/>
          <w:sz w:val="24"/>
        </w:rPr>
      </w:pPr>
    </w:p>
    <w:p>
      <w:pPr>
        <w:spacing w:line="440" w:lineRule="exact"/>
        <w:rPr>
          <w:rFonts w:ascii="仿宋" w:hAnsi="仿宋" w:eastAsia="仿宋" w:cs="仿宋"/>
          <w:b/>
          <w:sz w:val="28"/>
          <w:szCs w:val="28"/>
        </w:rPr>
      </w:pPr>
      <w:r>
        <w:rPr>
          <w:rFonts w:hint="eastAsia" w:ascii="仿宋" w:hAnsi="仿宋" w:eastAsia="仿宋" w:cs="仿宋"/>
          <w:b/>
          <w:sz w:val="28"/>
          <w:szCs w:val="28"/>
        </w:rPr>
        <w:t>（五）开 标、评标和定标</w:t>
      </w:r>
      <w:bookmarkEnd w:id="19"/>
    </w:p>
    <w:p>
      <w:pPr>
        <w:spacing w:line="480" w:lineRule="exact"/>
        <w:ind w:firstLine="482" w:firstLineChars="200"/>
        <w:rPr>
          <w:rFonts w:ascii="仿宋" w:hAnsi="仿宋" w:eastAsia="仿宋" w:cs="仿宋"/>
          <w:b/>
          <w:sz w:val="24"/>
        </w:rPr>
      </w:pPr>
      <w:r>
        <w:rPr>
          <w:rFonts w:hint="eastAsia" w:ascii="仿宋" w:hAnsi="仿宋" w:eastAsia="仿宋" w:cs="仿宋"/>
          <w:b/>
          <w:sz w:val="24"/>
        </w:rPr>
        <w:t>20. 开标</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20.1  开标的时间和地点</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20.1.1招标人按本须知前附表要求提交投标文件的截止时间和地点公开开标，并邀请所有投标人参加。</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20.2  参与开标的监督部门</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20.2.1招标人可以邀请相关监管部门参加。</w:t>
      </w:r>
    </w:p>
    <w:p>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20.3开标程序</w:t>
      </w:r>
    </w:p>
    <w:p>
      <w:pPr>
        <w:spacing w:line="480" w:lineRule="exact"/>
        <w:ind w:right="-155" w:rightChars="-74" w:firstLine="480" w:firstLineChars="200"/>
        <w:jc w:val="left"/>
        <w:rPr>
          <w:rFonts w:ascii="仿宋" w:hAnsi="仿宋" w:eastAsia="仿宋" w:cs="仿宋"/>
          <w:sz w:val="24"/>
        </w:rPr>
      </w:pPr>
      <w:r>
        <w:rPr>
          <w:rFonts w:hint="eastAsia" w:ascii="仿宋" w:hAnsi="仿宋" w:eastAsia="仿宋" w:cs="仿宋"/>
          <w:sz w:val="24"/>
        </w:rPr>
        <w:t>开标会议由</w:t>
      </w:r>
      <w:r>
        <w:rPr>
          <w:rFonts w:hint="eastAsia" w:ascii="仿宋" w:hAnsi="仿宋" w:eastAsia="仿宋" w:cs="仿宋"/>
          <w:sz w:val="24"/>
          <w:u w:val="single"/>
        </w:rPr>
        <w:t>安徽佳宝信项目管理有限公司</w:t>
      </w:r>
      <w:r>
        <w:rPr>
          <w:rFonts w:hint="eastAsia" w:ascii="仿宋" w:hAnsi="仿宋" w:eastAsia="仿宋" w:cs="仿宋"/>
          <w:sz w:val="24"/>
        </w:rPr>
        <w:t>招标代理机构主持。</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（1）宣布开标纪律；</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（2）宣布招标（采购）人、代理机构主持人、见证人等有关人员姓名；</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 xml:space="preserve">（3）公布投标截止时间前，递交投标文件的投标人名称，及投标保证金缴纳情况等； </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（4）公布投标人投标报价、质量目标、工期（供货期）及其他内容，并记录在案；</w:t>
      </w:r>
    </w:p>
    <w:p>
      <w:pPr>
        <w:spacing w:line="480" w:lineRule="exact"/>
        <w:ind w:left="-9" w:right="-199" w:rightChars="-95" w:firstLine="480" w:firstLineChars="200"/>
        <w:jc w:val="left"/>
        <w:rPr>
          <w:rFonts w:ascii="仿宋" w:hAnsi="仿宋" w:eastAsia="仿宋" w:cs="仿宋"/>
          <w:sz w:val="24"/>
        </w:rPr>
      </w:pPr>
      <w:r>
        <w:rPr>
          <w:rFonts w:hint="eastAsia" w:ascii="仿宋" w:hAnsi="仿宋" w:eastAsia="仿宋" w:cs="仿宋"/>
          <w:sz w:val="24"/>
        </w:rPr>
        <w:t>（5）开标结束。</w:t>
      </w:r>
    </w:p>
    <w:p>
      <w:pPr>
        <w:spacing w:line="480" w:lineRule="exact"/>
        <w:ind w:right="-155" w:rightChars="-74" w:firstLine="480" w:firstLineChars="200"/>
        <w:jc w:val="left"/>
        <w:rPr>
          <w:rFonts w:ascii="仿宋" w:hAnsi="仿宋" w:eastAsia="仿宋" w:cs="仿宋"/>
          <w:sz w:val="24"/>
        </w:rPr>
      </w:pPr>
      <w:r>
        <w:rPr>
          <w:rFonts w:hint="eastAsia" w:ascii="仿宋" w:hAnsi="仿宋" w:eastAsia="仿宋" w:cs="仿宋"/>
          <w:sz w:val="24"/>
        </w:rPr>
        <w:t>20.4开标异议</w:t>
      </w:r>
    </w:p>
    <w:p>
      <w:pPr>
        <w:spacing w:line="480" w:lineRule="exact"/>
        <w:ind w:right="-155" w:rightChars="-74" w:firstLine="480" w:firstLineChars="200"/>
        <w:jc w:val="left"/>
        <w:rPr>
          <w:rFonts w:ascii="仿宋" w:hAnsi="仿宋" w:eastAsia="仿宋" w:cs="仿宋"/>
          <w:sz w:val="24"/>
        </w:rPr>
      </w:pPr>
      <w:r>
        <w:rPr>
          <w:rFonts w:hint="eastAsia" w:ascii="仿宋" w:hAnsi="仿宋" w:eastAsia="仿宋" w:cs="仿宋"/>
          <w:sz w:val="24"/>
        </w:rPr>
        <w:t>投标人对开标有异议的，应当在开标现场提出，招标人当场作出答复，并制作记录。</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21.评标委员会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21.1  评标委员会的组成</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21.1.1评标由招标人依法组建的评标委员会负责。</w:t>
      </w:r>
    </w:p>
    <w:p>
      <w:pPr>
        <w:spacing w:line="480" w:lineRule="exact"/>
        <w:ind w:firstLine="480" w:firstLineChars="200"/>
        <w:rPr>
          <w:rFonts w:ascii="仿宋" w:hAnsi="仿宋" w:eastAsia="仿宋" w:cs="仿宋"/>
          <w:sz w:val="24"/>
        </w:rPr>
      </w:pPr>
      <w:r>
        <w:rPr>
          <w:rFonts w:hint="eastAsia" w:ascii="仿宋" w:hAnsi="仿宋" w:eastAsia="仿宋" w:cs="仿宋"/>
          <w:sz w:val="24"/>
        </w:rPr>
        <w:t>21.1.2评标委员会负责人依法推荐或确定。</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21.2  评标委员会成员名单在中标结果确定前应当保密。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21.3  评标委员会成员有下述情形的，应当主动提出回避：</w:t>
      </w:r>
    </w:p>
    <w:p>
      <w:pPr>
        <w:spacing w:line="480" w:lineRule="exact"/>
        <w:ind w:firstLine="480" w:firstLineChars="200"/>
        <w:rPr>
          <w:rFonts w:ascii="仿宋" w:hAnsi="仿宋" w:eastAsia="仿宋" w:cs="仿宋"/>
          <w:sz w:val="24"/>
        </w:rPr>
      </w:pPr>
      <w:r>
        <w:rPr>
          <w:rFonts w:hint="eastAsia" w:ascii="仿宋" w:hAnsi="仿宋" w:eastAsia="仿宋" w:cs="仿宋"/>
          <w:sz w:val="24"/>
        </w:rPr>
        <w:t>（1）投标人或投标人主要负责人的近亲属；</w:t>
      </w:r>
    </w:p>
    <w:p>
      <w:pPr>
        <w:spacing w:line="480" w:lineRule="exact"/>
        <w:ind w:firstLine="480" w:firstLineChars="200"/>
        <w:rPr>
          <w:rFonts w:ascii="仿宋" w:hAnsi="仿宋" w:eastAsia="仿宋" w:cs="仿宋"/>
          <w:sz w:val="24"/>
        </w:rPr>
      </w:pPr>
      <w:r>
        <w:rPr>
          <w:rFonts w:hint="eastAsia" w:ascii="仿宋" w:hAnsi="仿宋" w:eastAsia="仿宋" w:cs="仿宋"/>
          <w:sz w:val="24"/>
        </w:rPr>
        <w:t>（2）项目主管部门或者行政监督部门的人员；</w:t>
      </w:r>
    </w:p>
    <w:p>
      <w:pPr>
        <w:spacing w:line="480" w:lineRule="exact"/>
        <w:ind w:firstLine="480" w:firstLineChars="200"/>
        <w:rPr>
          <w:rFonts w:ascii="仿宋" w:hAnsi="仿宋" w:eastAsia="仿宋" w:cs="仿宋"/>
          <w:sz w:val="24"/>
        </w:rPr>
      </w:pPr>
      <w:r>
        <w:rPr>
          <w:rFonts w:hint="eastAsia" w:ascii="仿宋" w:hAnsi="仿宋" w:eastAsia="仿宋" w:cs="仿宋"/>
          <w:sz w:val="24"/>
        </w:rPr>
        <w:t>（3）与投标人有经济利益关系；</w:t>
      </w:r>
    </w:p>
    <w:p>
      <w:pPr>
        <w:spacing w:line="480" w:lineRule="exact"/>
        <w:ind w:firstLine="480" w:firstLineChars="200"/>
        <w:rPr>
          <w:rFonts w:ascii="仿宋" w:hAnsi="仿宋" w:eastAsia="仿宋" w:cs="仿宋"/>
          <w:sz w:val="24"/>
        </w:rPr>
      </w:pPr>
      <w:r>
        <w:rPr>
          <w:rFonts w:hint="eastAsia" w:ascii="仿宋" w:hAnsi="仿宋" w:eastAsia="仿宋" w:cs="仿宋"/>
          <w:sz w:val="24"/>
        </w:rPr>
        <w:t>（4）曾因在招标、评标以及其他与招标投标有关活动中从事违法行为而受过行政处罚或刑事处罚的；</w:t>
      </w:r>
    </w:p>
    <w:p>
      <w:pPr>
        <w:spacing w:line="480" w:lineRule="exact"/>
        <w:ind w:firstLine="480" w:firstLineChars="200"/>
        <w:rPr>
          <w:rFonts w:ascii="仿宋" w:hAnsi="仿宋" w:eastAsia="仿宋" w:cs="仿宋"/>
          <w:sz w:val="24"/>
        </w:rPr>
      </w:pPr>
      <w:r>
        <w:rPr>
          <w:rFonts w:hint="eastAsia" w:ascii="仿宋" w:hAnsi="仿宋" w:eastAsia="仿宋" w:cs="仿宋"/>
          <w:sz w:val="24"/>
        </w:rPr>
        <w:t>（5）与投标人有其他利害关系。</w:t>
      </w:r>
    </w:p>
    <w:p>
      <w:pPr>
        <w:spacing w:line="480" w:lineRule="exact"/>
        <w:ind w:firstLine="480" w:firstLineChars="200"/>
        <w:rPr>
          <w:rFonts w:ascii="仿宋" w:hAnsi="仿宋" w:eastAsia="仿宋" w:cs="仿宋"/>
          <w:sz w:val="24"/>
        </w:rPr>
      </w:pPr>
      <w:r>
        <w:rPr>
          <w:rFonts w:hint="eastAsia" w:ascii="仿宋" w:hAnsi="仿宋" w:eastAsia="仿宋" w:cs="仿宋"/>
          <w:sz w:val="24"/>
        </w:rPr>
        <w:t>21.4  评标委员会应当向招标人提出书面评标报告，并抄送有关行政监督部门。评标报告应当如实记载以下内容：</w:t>
      </w:r>
    </w:p>
    <w:p>
      <w:pPr>
        <w:spacing w:line="480" w:lineRule="exact"/>
        <w:ind w:firstLine="480" w:firstLineChars="200"/>
        <w:rPr>
          <w:rFonts w:ascii="仿宋" w:hAnsi="仿宋" w:eastAsia="仿宋" w:cs="仿宋"/>
          <w:sz w:val="24"/>
        </w:rPr>
      </w:pPr>
      <w:r>
        <w:rPr>
          <w:rFonts w:hint="eastAsia" w:ascii="仿宋" w:hAnsi="仿宋" w:eastAsia="仿宋" w:cs="仿宋"/>
          <w:sz w:val="24"/>
        </w:rPr>
        <w:t>（1）基本情况和数据表；</w:t>
      </w:r>
    </w:p>
    <w:p>
      <w:pPr>
        <w:spacing w:line="480" w:lineRule="exact"/>
        <w:ind w:firstLine="480" w:firstLineChars="200"/>
        <w:rPr>
          <w:rFonts w:ascii="仿宋" w:hAnsi="仿宋" w:eastAsia="仿宋" w:cs="仿宋"/>
          <w:sz w:val="24"/>
        </w:rPr>
      </w:pPr>
      <w:r>
        <w:rPr>
          <w:rFonts w:hint="eastAsia" w:ascii="仿宋" w:hAnsi="仿宋" w:eastAsia="仿宋" w:cs="仿宋"/>
          <w:sz w:val="24"/>
        </w:rPr>
        <w:t>（2）评标委员会成员名单；</w:t>
      </w:r>
    </w:p>
    <w:p>
      <w:pPr>
        <w:spacing w:line="480" w:lineRule="exact"/>
        <w:ind w:firstLine="480" w:firstLineChars="200"/>
        <w:rPr>
          <w:rFonts w:ascii="仿宋" w:hAnsi="仿宋" w:eastAsia="仿宋" w:cs="仿宋"/>
          <w:sz w:val="24"/>
        </w:rPr>
      </w:pPr>
      <w:r>
        <w:rPr>
          <w:rFonts w:hint="eastAsia" w:ascii="仿宋" w:hAnsi="仿宋" w:eastAsia="仿宋" w:cs="仿宋"/>
          <w:sz w:val="24"/>
        </w:rPr>
        <w:t>（3）开标记录；</w:t>
      </w:r>
    </w:p>
    <w:p>
      <w:pPr>
        <w:spacing w:line="480" w:lineRule="exact"/>
        <w:ind w:firstLine="480" w:firstLineChars="200"/>
        <w:rPr>
          <w:rFonts w:ascii="仿宋" w:hAnsi="仿宋" w:eastAsia="仿宋" w:cs="仿宋"/>
          <w:sz w:val="24"/>
        </w:rPr>
      </w:pPr>
      <w:r>
        <w:rPr>
          <w:rFonts w:hint="eastAsia" w:ascii="仿宋" w:hAnsi="仿宋" w:eastAsia="仿宋" w:cs="仿宋"/>
          <w:sz w:val="24"/>
        </w:rPr>
        <w:t>（4）符合要求的投标人一览表；</w:t>
      </w:r>
    </w:p>
    <w:p>
      <w:pPr>
        <w:spacing w:line="480" w:lineRule="exact"/>
        <w:ind w:firstLine="480" w:firstLineChars="200"/>
        <w:rPr>
          <w:rFonts w:ascii="仿宋" w:hAnsi="仿宋" w:eastAsia="仿宋" w:cs="仿宋"/>
          <w:sz w:val="24"/>
        </w:rPr>
      </w:pPr>
      <w:r>
        <w:rPr>
          <w:rFonts w:hint="eastAsia" w:ascii="仿宋" w:hAnsi="仿宋" w:eastAsia="仿宋" w:cs="仿宋"/>
          <w:sz w:val="24"/>
        </w:rPr>
        <w:t>（5）无效情况说明；</w:t>
      </w:r>
    </w:p>
    <w:p>
      <w:pPr>
        <w:spacing w:line="480" w:lineRule="exact"/>
        <w:ind w:firstLine="480" w:firstLineChars="200"/>
        <w:rPr>
          <w:rFonts w:ascii="仿宋" w:hAnsi="仿宋" w:eastAsia="仿宋" w:cs="仿宋"/>
          <w:sz w:val="24"/>
        </w:rPr>
      </w:pPr>
      <w:r>
        <w:rPr>
          <w:rFonts w:hint="eastAsia" w:ascii="仿宋" w:hAnsi="仿宋" w:eastAsia="仿宋" w:cs="仿宋"/>
          <w:sz w:val="24"/>
        </w:rPr>
        <w:t>（6）评标标准、评标方法或者评标因素一览表；</w:t>
      </w:r>
    </w:p>
    <w:p>
      <w:pPr>
        <w:spacing w:line="480" w:lineRule="exact"/>
        <w:ind w:firstLine="480" w:firstLineChars="200"/>
        <w:rPr>
          <w:rFonts w:ascii="仿宋" w:hAnsi="仿宋" w:eastAsia="仿宋" w:cs="仿宋"/>
          <w:sz w:val="24"/>
        </w:rPr>
      </w:pPr>
      <w:r>
        <w:rPr>
          <w:rFonts w:hint="eastAsia" w:ascii="仿宋" w:hAnsi="仿宋" w:eastAsia="仿宋" w:cs="仿宋"/>
          <w:sz w:val="24"/>
        </w:rPr>
        <w:t>（7）经评审的价格或者评分比较一览表；</w:t>
      </w:r>
    </w:p>
    <w:p>
      <w:pPr>
        <w:spacing w:line="480" w:lineRule="exact"/>
        <w:ind w:firstLine="480" w:firstLineChars="200"/>
        <w:rPr>
          <w:rFonts w:ascii="仿宋" w:hAnsi="仿宋" w:eastAsia="仿宋" w:cs="仿宋"/>
          <w:sz w:val="24"/>
        </w:rPr>
      </w:pPr>
      <w:r>
        <w:rPr>
          <w:rFonts w:hint="eastAsia" w:ascii="仿宋" w:hAnsi="仿宋" w:eastAsia="仿宋" w:cs="仿宋"/>
          <w:sz w:val="24"/>
        </w:rPr>
        <w:t>（8）投标人串标、围标等违规行为的确认报告；</w:t>
      </w:r>
    </w:p>
    <w:p>
      <w:pPr>
        <w:spacing w:line="480" w:lineRule="exact"/>
        <w:ind w:firstLine="480" w:firstLineChars="200"/>
        <w:rPr>
          <w:rFonts w:ascii="仿宋" w:hAnsi="仿宋" w:eastAsia="仿宋" w:cs="仿宋"/>
          <w:sz w:val="24"/>
        </w:rPr>
      </w:pPr>
      <w:r>
        <w:rPr>
          <w:rFonts w:hint="eastAsia" w:ascii="仿宋" w:hAnsi="仿宋" w:eastAsia="仿宋" w:cs="仿宋"/>
          <w:sz w:val="24"/>
        </w:rPr>
        <w:t>（9）经评审的投标人排序；</w:t>
      </w:r>
    </w:p>
    <w:p>
      <w:pPr>
        <w:spacing w:line="480" w:lineRule="exact"/>
        <w:ind w:firstLine="480" w:firstLineChars="200"/>
        <w:rPr>
          <w:rFonts w:ascii="仿宋" w:hAnsi="仿宋" w:eastAsia="仿宋" w:cs="仿宋"/>
          <w:sz w:val="24"/>
        </w:rPr>
      </w:pPr>
      <w:r>
        <w:rPr>
          <w:rFonts w:hint="eastAsia" w:ascii="仿宋" w:hAnsi="仿宋" w:eastAsia="仿宋" w:cs="仿宋"/>
          <w:sz w:val="24"/>
        </w:rPr>
        <w:t>（10）推荐的中标候选人名单；</w:t>
      </w:r>
    </w:p>
    <w:p>
      <w:pPr>
        <w:spacing w:line="480" w:lineRule="exact"/>
        <w:ind w:firstLine="480" w:firstLineChars="200"/>
        <w:rPr>
          <w:rFonts w:ascii="仿宋" w:hAnsi="仿宋" w:eastAsia="仿宋" w:cs="仿宋"/>
          <w:sz w:val="24"/>
        </w:rPr>
      </w:pPr>
      <w:r>
        <w:rPr>
          <w:rFonts w:hint="eastAsia" w:ascii="仿宋" w:hAnsi="仿宋" w:eastAsia="仿宋" w:cs="仿宋"/>
          <w:sz w:val="24"/>
        </w:rPr>
        <w:t>（11）澄清、说明、补正事项纪要。</w:t>
      </w:r>
    </w:p>
    <w:p>
      <w:pPr>
        <w:tabs>
          <w:tab w:val="left" w:pos="720"/>
        </w:tabs>
        <w:spacing w:line="480" w:lineRule="exact"/>
        <w:ind w:firstLine="480" w:firstLineChars="200"/>
        <w:jc w:val="left"/>
        <w:rPr>
          <w:rFonts w:ascii="仿宋" w:hAnsi="仿宋" w:eastAsia="仿宋" w:cs="仿宋"/>
          <w:b/>
          <w:bCs/>
          <w:sz w:val="24"/>
        </w:rPr>
      </w:pPr>
      <w:r>
        <w:rPr>
          <w:rFonts w:hint="eastAsia" w:ascii="仿宋" w:hAnsi="仿宋" w:eastAsia="仿宋" w:cs="仿宋"/>
          <w:sz w:val="24"/>
        </w:rPr>
        <w:t>21.5 评标委员会接受招标人授权对投标人资格进行审查</w:t>
      </w:r>
      <w:r>
        <w:rPr>
          <w:rFonts w:hint="eastAsia" w:ascii="仿宋" w:hAnsi="仿宋" w:eastAsia="仿宋" w:cs="仿宋"/>
          <w:b/>
          <w:bCs/>
          <w:sz w:val="24"/>
        </w:rPr>
        <w:t>。</w:t>
      </w:r>
    </w:p>
    <w:p>
      <w:pPr>
        <w:tabs>
          <w:tab w:val="left" w:pos="720"/>
        </w:tabs>
        <w:spacing w:line="480" w:lineRule="exact"/>
        <w:ind w:firstLine="480" w:firstLineChars="200"/>
        <w:jc w:val="left"/>
        <w:rPr>
          <w:rFonts w:ascii="仿宋" w:hAnsi="仿宋" w:eastAsia="仿宋" w:cs="仿宋"/>
          <w:sz w:val="24"/>
        </w:rPr>
      </w:pPr>
      <w:r>
        <w:rPr>
          <w:rFonts w:hint="eastAsia" w:ascii="仿宋" w:hAnsi="仿宋" w:eastAsia="仿宋" w:cs="仿宋"/>
          <w:sz w:val="24"/>
        </w:rPr>
        <w:t>21.6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22. 评标</w:t>
      </w:r>
    </w:p>
    <w:p>
      <w:pPr>
        <w:spacing w:line="480" w:lineRule="exact"/>
        <w:ind w:firstLine="480" w:firstLineChars="200"/>
        <w:rPr>
          <w:rFonts w:ascii="仿宋" w:hAnsi="仿宋" w:eastAsia="仿宋" w:cs="仿宋"/>
          <w:sz w:val="24"/>
        </w:rPr>
      </w:pPr>
      <w:r>
        <w:rPr>
          <w:rFonts w:hint="eastAsia" w:ascii="仿宋" w:hAnsi="仿宋" w:eastAsia="仿宋" w:cs="仿宋"/>
          <w:sz w:val="24"/>
        </w:rPr>
        <w:t>22.1  评标准备工作</w:t>
      </w:r>
    </w:p>
    <w:p>
      <w:pPr>
        <w:spacing w:line="480" w:lineRule="exact"/>
        <w:ind w:firstLine="480" w:firstLineChars="200"/>
        <w:rPr>
          <w:rFonts w:ascii="仿宋" w:hAnsi="仿宋" w:eastAsia="仿宋" w:cs="仿宋"/>
          <w:sz w:val="24"/>
        </w:rPr>
      </w:pPr>
      <w:r>
        <w:rPr>
          <w:rFonts w:hint="eastAsia" w:ascii="仿宋" w:hAnsi="仿宋" w:eastAsia="仿宋" w:cs="仿宋"/>
          <w:sz w:val="24"/>
        </w:rPr>
        <w:t>22.1.1阅读由招标人或招标代理单位编写的招标项目情况的说明材料；</w:t>
      </w:r>
    </w:p>
    <w:p>
      <w:pPr>
        <w:spacing w:line="480" w:lineRule="exact"/>
        <w:ind w:firstLine="480" w:firstLineChars="200"/>
        <w:rPr>
          <w:rFonts w:ascii="仿宋" w:hAnsi="仿宋" w:eastAsia="仿宋" w:cs="仿宋"/>
          <w:sz w:val="24"/>
        </w:rPr>
      </w:pPr>
      <w:r>
        <w:rPr>
          <w:rFonts w:hint="eastAsia" w:ascii="仿宋" w:hAnsi="仿宋" w:eastAsia="仿宋" w:cs="仿宋"/>
          <w:sz w:val="24"/>
        </w:rPr>
        <w:t>22.1.2阅读、研究交易文件和相关评标资料，获取评标所需要的重要信息和数据；</w:t>
      </w:r>
    </w:p>
    <w:p>
      <w:pPr>
        <w:spacing w:line="480" w:lineRule="exact"/>
        <w:ind w:firstLine="480" w:firstLineChars="200"/>
        <w:rPr>
          <w:rFonts w:ascii="仿宋" w:hAnsi="仿宋" w:eastAsia="仿宋" w:cs="仿宋"/>
          <w:sz w:val="24"/>
        </w:rPr>
      </w:pPr>
      <w:r>
        <w:rPr>
          <w:rFonts w:hint="eastAsia" w:ascii="仿宋" w:hAnsi="仿宋" w:eastAsia="仿宋" w:cs="仿宋"/>
          <w:sz w:val="24"/>
        </w:rPr>
        <w:t>22.1.3熟悉交易文件规定的评标方法及在评标过程中需要考虑的相关因素；</w:t>
      </w:r>
    </w:p>
    <w:p>
      <w:pPr>
        <w:spacing w:line="480" w:lineRule="exact"/>
        <w:ind w:firstLine="480" w:firstLineChars="200"/>
        <w:rPr>
          <w:rFonts w:ascii="仿宋" w:hAnsi="仿宋" w:eastAsia="仿宋" w:cs="仿宋"/>
          <w:sz w:val="24"/>
        </w:rPr>
      </w:pPr>
      <w:r>
        <w:rPr>
          <w:rFonts w:hint="eastAsia" w:ascii="仿宋" w:hAnsi="仿宋" w:eastAsia="仿宋" w:cs="仿宋"/>
          <w:sz w:val="24"/>
        </w:rPr>
        <w:t>22.1.4核对评标工作用表。</w:t>
      </w:r>
    </w:p>
    <w:p>
      <w:pPr>
        <w:spacing w:line="480" w:lineRule="exact"/>
        <w:ind w:firstLine="480" w:firstLineChars="200"/>
        <w:rPr>
          <w:rFonts w:ascii="仿宋" w:hAnsi="仿宋" w:eastAsia="仿宋" w:cs="仿宋"/>
          <w:sz w:val="24"/>
        </w:rPr>
      </w:pPr>
      <w:r>
        <w:rPr>
          <w:rFonts w:hint="eastAsia" w:ascii="仿宋" w:hAnsi="仿宋" w:eastAsia="仿宋" w:cs="仿宋"/>
          <w:sz w:val="24"/>
        </w:rPr>
        <w:t>22.2  评标办法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22.2.1评标委员会按照第三章“评标办法”规定的方法、评审因素、标准和程序对投标文件进行评审。第三章“评标办法”没有规定的方法、评审因素和标准，不作为评标依据。</w:t>
      </w:r>
    </w:p>
    <w:p>
      <w:pPr>
        <w:spacing w:line="480" w:lineRule="exact"/>
        <w:ind w:firstLine="480" w:firstLineChars="200"/>
        <w:rPr>
          <w:rFonts w:ascii="仿宋" w:hAnsi="仿宋" w:eastAsia="仿宋" w:cs="仿宋"/>
          <w:sz w:val="24"/>
        </w:rPr>
      </w:pPr>
      <w:r>
        <w:rPr>
          <w:rFonts w:hint="eastAsia" w:ascii="仿宋" w:hAnsi="仿宋" w:eastAsia="仿宋" w:cs="仿宋"/>
          <w:sz w:val="24"/>
        </w:rPr>
        <w:t>22.3评标原则：</w:t>
      </w:r>
    </w:p>
    <w:p>
      <w:pPr>
        <w:spacing w:line="480" w:lineRule="exact"/>
        <w:ind w:firstLine="480" w:firstLineChars="200"/>
        <w:rPr>
          <w:rFonts w:ascii="仿宋" w:hAnsi="仿宋" w:eastAsia="仿宋" w:cs="仿宋"/>
          <w:sz w:val="24"/>
        </w:rPr>
      </w:pPr>
      <w:r>
        <w:rPr>
          <w:rFonts w:hint="eastAsia" w:ascii="仿宋" w:hAnsi="仿宋" w:eastAsia="仿宋" w:cs="仿宋"/>
          <w:sz w:val="24"/>
        </w:rPr>
        <w:t>遵循公平、公正、科学和择优的原则。</w:t>
      </w:r>
    </w:p>
    <w:p>
      <w:pPr>
        <w:spacing w:line="480" w:lineRule="exact"/>
        <w:ind w:firstLine="480" w:firstLineChars="200"/>
        <w:rPr>
          <w:rFonts w:ascii="仿宋" w:hAnsi="仿宋" w:eastAsia="仿宋" w:cs="仿宋"/>
          <w:sz w:val="24"/>
        </w:rPr>
      </w:pPr>
      <w:r>
        <w:rPr>
          <w:rFonts w:hint="eastAsia" w:ascii="仿宋" w:hAnsi="仿宋" w:eastAsia="仿宋" w:cs="仿宋"/>
          <w:sz w:val="24"/>
        </w:rPr>
        <w:t>22.4 关于提供相同品牌的处理</w:t>
      </w:r>
    </w:p>
    <w:p>
      <w:pPr>
        <w:spacing w:line="480" w:lineRule="exact"/>
        <w:ind w:firstLine="480" w:firstLineChars="200"/>
        <w:rPr>
          <w:rFonts w:ascii="仿宋" w:hAnsi="仿宋" w:eastAsia="仿宋" w:cs="仿宋"/>
          <w:sz w:val="24"/>
        </w:rPr>
      </w:pPr>
      <w:r>
        <w:rPr>
          <w:rFonts w:hint="eastAsia" w:ascii="仿宋" w:hAnsi="仿宋" w:eastAsia="仿宋" w:cs="仿宋"/>
          <w:sz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其他同品牌投标人不作为中标候选人。</w:t>
      </w:r>
    </w:p>
    <w:p>
      <w:pPr>
        <w:spacing w:line="480" w:lineRule="exact"/>
        <w:ind w:firstLine="480" w:firstLineChars="200"/>
        <w:rPr>
          <w:rFonts w:ascii="仿宋" w:hAnsi="仿宋" w:eastAsia="仿宋" w:cs="仿宋"/>
          <w:sz w:val="24"/>
        </w:rPr>
      </w:pPr>
      <w:r>
        <w:rPr>
          <w:rFonts w:hint="eastAsia" w:ascii="仿宋" w:hAnsi="仿宋" w:eastAsia="仿宋" w:cs="仿宋"/>
          <w:sz w:val="24"/>
        </w:rPr>
        <w:t>非单一产品采购项目，采购人应当根据采购项目技术构成、产品价格比重等合理确定核心产品，并在招标文件中载明。多家投标人提供的核心产品品牌相同的，按前款规定处理。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22.5投标文件的澄清</w:t>
      </w:r>
    </w:p>
    <w:p>
      <w:pPr>
        <w:spacing w:line="480" w:lineRule="exact"/>
        <w:ind w:firstLine="480" w:firstLineChars="200"/>
        <w:jc w:val="left"/>
        <w:rPr>
          <w:rFonts w:ascii="仿宋" w:hAnsi="仿宋" w:eastAsia="仿宋" w:cs="仿宋"/>
          <w:color w:val="000000" w:themeColor="text1"/>
          <w:sz w:val="24"/>
        </w:rPr>
      </w:pPr>
      <w:r>
        <w:rPr>
          <w:rFonts w:hint="eastAsia" w:ascii="仿宋" w:hAnsi="仿宋" w:eastAsia="仿宋" w:cs="仿宋"/>
          <w:color w:val="000000" w:themeColor="text1"/>
          <w:sz w:val="24"/>
        </w:rPr>
        <w:t>22.5.1 在评标过程中，评标委员会认为需要，在院方纪检部门的监督下，可要求投标人对投标文件中的有关问题进行澄清或提供补充说明及有关资料，投标人应做出书面答复。</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22.5.2 书面答复须经投标人法定代表人或其委托代理人签字或盖章，签字或盖章的书面答复将被视为投标文件的组成部分。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22.6报价合理性的判断</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投标将作为无效投标处理。</w:t>
      </w:r>
    </w:p>
    <w:p>
      <w:pPr>
        <w:spacing w:line="480" w:lineRule="exact"/>
        <w:ind w:firstLine="480" w:firstLineChars="200"/>
        <w:rPr>
          <w:rFonts w:ascii="仿宋" w:hAnsi="仿宋" w:eastAsia="仿宋" w:cs="仿宋"/>
          <w:sz w:val="24"/>
        </w:rPr>
      </w:pPr>
      <w:r>
        <w:rPr>
          <w:rFonts w:hint="eastAsia" w:ascii="仿宋" w:hAnsi="仿宋" w:eastAsia="仿宋" w:cs="仿宋"/>
          <w:sz w:val="24"/>
        </w:rPr>
        <w:t>22.7评审意见分歧的处理办法: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（1）评标委员会应当对投标人提供的报告、证明材料及详细说明认真研究。对存在意见分歧的，可采用投票方式表决决定（按多数评委意见为准）；</w:t>
      </w:r>
    </w:p>
    <w:p>
      <w:pPr>
        <w:spacing w:line="480" w:lineRule="exact"/>
        <w:ind w:firstLine="480" w:firstLineChars="200"/>
        <w:rPr>
          <w:rFonts w:ascii="仿宋" w:hAnsi="仿宋" w:eastAsia="仿宋" w:cs="仿宋"/>
          <w:sz w:val="24"/>
        </w:rPr>
      </w:pPr>
      <w:r>
        <w:rPr>
          <w:rFonts w:hint="eastAsia" w:ascii="仿宋" w:hAnsi="仿宋" w:eastAsia="仿宋" w:cs="仿宋"/>
          <w:sz w:val="24"/>
        </w:rPr>
        <w:t>22.8评标报告的签署</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22.9中标人的确定</w:t>
      </w:r>
    </w:p>
    <w:p>
      <w:pPr>
        <w:spacing w:line="480" w:lineRule="exact"/>
        <w:ind w:firstLine="480" w:firstLineChars="200"/>
        <w:rPr>
          <w:rFonts w:ascii="仿宋" w:hAnsi="仿宋" w:eastAsia="仿宋" w:cs="仿宋"/>
          <w:sz w:val="24"/>
        </w:rPr>
      </w:pPr>
      <w:r>
        <w:rPr>
          <w:rFonts w:hint="eastAsia" w:ascii="仿宋" w:hAnsi="仿宋" w:eastAsia="仿宋" w:cs="仿宋"/>
          <w:sz w:val="24"/>
        </w:rPr>
        <w:t>22.9.1除投标人须知前附表规定评标委员会直接确定中标人外，招标人依据评标委员会推荐的中标候选人确定中标人，评标委员会推荐中标候选人的人数见投标人须知前附表。</w:t>
      </w:r>
    </w:p>
    <w:p>
      <w:pPr>
        <w:spacing w:line="480" w:lineRule="exact"/>
        <w:jc w:val="left"/>
        <w:rPr>
          <w:rFonts w:ascii="仿宋" w:hAnsi="仿宋" w:eastAsia="仿宋" w:cs="仿宋"/>
          <w:sz w:val="24"/>
        </w:rPr>
      </w:pPr>
      <w:r>
        <w:rPr>
          <w:rFonts w:hint="eastAsia" w:ascii="仿宋" w:hAnsi="仿宋" w:eastAsia="仿宋" w:cs="仿宋"/>
          <w:sz w:val="24"/>
        </w:rPr>
        <w:t xml:space="preserve">    22.9.2中标人确定后，招标人应将中标人名单在全椒县人民医院网公告。</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22.9.3 中标通知书</w:t>
      </w:r>
    </w:p>
    <w:p>
      <w:pPr>
        <w:pStyle w:val="11"/>
        <w:spacing w:line="480" w:lineRule="exact"/>
        <w:ind w:firstLine="480" w:firstLineChars="200"/>
        <w:rPr>
          <w:rFonts w:ascii="仿宋" w:hAnsi="仿宋" w:eastAsia="仿宋" w:cs="仿宋"/>
          <w:sz w:val="24"/>
        </w:rPr>
      </w:pPr>
      <w:r>
        <w:rPr>
          <w:rFonts w:hint="eastAsia" w:ascii="仿宋" w:hAnsi="仿宋" w:eastAsia="仿宋" w:cs="仿宋"/>
          <w:sz w:val="24"/>
        </w:rPr>
        <w:t>22.9.3 .1招标人或招标代理机构应在中标人确定之日起2个工作日内，在全椒县人民医院网公告中标结果并同时向中标人发出中标通知书。</w:t>
      </w:r>
    </w:p>
    <w:p>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22.9.3 .2中标通知书须加盖招标人、招标代理公司公章方可发出。</w:t>
      </w:r>
    </w:p>
    <w:p>
      <w:pPr>
        <w:pStyle w:val="11"/>
        <w:spacing w:line="480" w:lineRule="exact"/>
        <w:ind w:firstLine="480" w:firstLineChars="200"/>
        <w:rPr>
          <w:rFonts w:ascii="仿宋" w:hAnsi="仿宋" w:eastAsia="仿宋" w:cs="仿宋"/>
          <w:sz w:val="24"/>
        </w:rPr>
      </w:pPr>
      <w:r>
        <w:rPr>
          <w:rFonts w:hint="eastAsia" w:ascii="仿宋" w:hAnsi="仿宋" w:eastAsia="仿宋" w:cs="仿宋"/>
          <w:sz w:val="24"/>
        </w:rPr>
        <w:t>22.9.3 .3招标人将在发出中标通知书的同时，向未通过资格审查的投标人告知其未通过的原因和其评审得分与排序。</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23. 开评标异常情况处理</w:t>
      </w:r>
    </w:p>
    <w:p>
      <w:pPr>
        <w:adjustRightInd w:val="0"/>
        <w:snapToGrid w:val="0"/>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 xml:space="preserve">23.1重新招标 </w:t>
      </w:r>
    </w:p>
    <w:p>
      <w:pPr>
        <w:adjustRightInd w:val="0"/>
        <w:snapToGrid w:val="0"/>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有下列情形之一的，招标人将重新招标：</w:t>
      </w:r>
    </w:p>
    <w:p>
      <w:pPr>
        <w:adjustRightInd w:val="0"/>
        <w:snapToGrid w:val="0"/>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 xml:space="preserve">(1)投投截止时间止，投标人少于三个的； </w:t>
      </w:r>
    </w:p>
    <w:p>
      <w:pPr>
        <w:adjustRightInd w:val="0"/>
        <w:snapToGrid w:val="0"/>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(2)经评标委员会评审后否决所有投标的；</w:t>
      </w:r>
    </w:p>
    <w:p>
      <w:pPr>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(3)出现影响采购公正的违法、违规行为的；</w:t>
      </w:r>
    </w:p>
    <w:p>
      <w:pPr>
        <w:spacing w:line="480" w:lineRule="exact"/>
        <w:ind w:firstLine="480" w:firstLineChars="200"/>
        <w:rPr>
          <w:rFonts w:ascii="仿宋" w:hAnsi="仿宋" w:eastAsia="仿宋" w:cs="仿宋"/>
          <w:kern w:val="10"/>
          <w:sz w:val="24"/>
        </w:rPr>
      </w:pPr>
      <w:r>
        <w:rPr>
          <w:rFonts w:hint="eastAsia" w:ascii="仿宋" w:hAnsi="仿宋" w:eastAsia="仿宋" w:cs="仿宋"/>
          <w:kern w:val="10"/>
          <w:sz w:val="24"/>
        </w:rPr>
        <w:t>(4)投标人的报价均脱离实际且无充分证据的；</w:t>
      </w:r>
    </w:p>
    <w:p>
      <w:pPr>
        <w:spacing w:line="480" w:lineRule="exact"/>
        <w:ind w:firstLine="480" w:firstLineChars="200"/>
        <w:rPr>
          <w:rFonts w:ascii="仿宋" w:hAnsi="仿宋" w:eastAsia="仿宋" w:cs="仿宋"/>
          <w:sz w:val="28"/>
          <w:szCs w:val="28"/>
        </w:rPr>
      </w:pPr>
      <w:r>
        <w:rPr>
          <w:rFonts w:hint="eastAsia" w:ascii="仿宋" w:hAnsi="仿宋" w:eastAsia="仿宋" w:cs="仿宋"/>
          <w:kern w:val="10"/>
          <w:sz w:val="24"/>
        </w:rPr>
        <w:t>(5)因重大变故，采购任务取消的。</w:t>
      </w:r>
      <w:bookmarkStart w:id="20" w:name="_Toc449028873"/>
    </w:p>
    <w:p>
      <w:pPr>
        <w:spacing w:line="440" w:lineRule="exact"/>
        <w:jc w:val="center"/>
        <w:rPr>
          <w:rFonts w:ascii="仿宋" w:hAnsi="仿宋" w:eastAsia="仿宋" w:cs="仿宋"/>
          <w:b/>
          <w:bCs/>
          <w:sz w:val="24"/>
        </w:rPr>
      </w:pPr>
      <w:r>
        <w:rPr>
          <w:rFonts w:hint="eastAsia" w:ascii="仿宋" w:hAnsi="仿宋" w:eastAsia="仿宋" w:cs="仿宋"/>
          <w:b/>
          <w:bCs/>
          <w:sz w:val="28"/>
          <w:szCs w:val="28"/>
        </w:rPr>
        <w:t>（六）合同的授予</w:t>
      </w:r>
      <w:bookmarkEnd w:id="20"/>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24. 合同授予标准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24.1 本招标项目的合同将授予按本投标须知第32条规定所确定的中标人。</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25. 合同协议书的签订</w:t>
      </w:r>
    </w:p>
    <w:p>
      <w:pPr>
        <w:spacing w:line="480" w:lineRule="exact"/>
        <w:ind w:firstLine="456" w:firstLineChars="200"/>
        <w:jc w:val="left"/>
        <w:rPr>
          <w:rFonts w:ascii="仿宋" w:hAnsi="仿宋" w:eastAsia="仿宋" w:cs="仿宋"/>
          <w:spacing w:val="-6"/>
          <w:sz w:val="24"/>
        </w:rPr>
      </w:pPr>
      <w:r>
        <w:rPr>
          <w:rFonts w:hint="eastAsia" w:ascii="仿宋" w:hAnsi="仿宋" w:eastAsia="仿宋" w:cs="仿宋"/>
          <w:spacing w:val="-6"/>
          <w:sz w:val="24"/>
        </w:rPr>
        <w:t>25.1招标人与中标人将于中标通知书发出之日起30日内，按照交易文件和中标人的投标文件订立书面采购合同。招标人和中标人不得再行订立背离合同实质性内容的其他协议。</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25.2 招标人如不按本投标须知第32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25.3中标人如不按本投标须知第32条的规定与招标人订立合同，则招标人将废除授标，投标担保金不予退还，给招标人造成的损失超过投标担保数额的，还应当对超过部分予以赔偿，同时依法承担相应法律责任。</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25.4中标人应当按照合同约定履行义务，完成中标项目，不得将中标项目转让（转包）给他人。</w:t>
      </w:r>
    </w:p>
    <w:p>
      <w:pPr>
        <w:spacing w:line="480" w:lineRule="exact"/>
        <w:ind w:firstLine="480" w:firstLineChars="200"/>
        <w:rPr>
          <w:rFonts w:ascii="仿宋" w:hAnsi="仿宋" w:eastAsia="仿宋" w:cs="仿宋"/>
          <w:b/>
          <w:sz w:val="24"/>
        </w:rPr>
      </w:pPr>
      <w:r>
        <w:rPr>
          <w:rFonts w:hint="eastAsia" w:ascii="仿宋" w:hAnsi="仿宋" w:eastAsia="仿宋" w:cs="仿宋"/>
          <w:sz w:val="24"/>
        </w:rPr>
        <w:t>26.</w:t>
      </w:r>
      <w:bookmarkStart w:id="21" w:name="_Toc217446068"/>
      <w:r>
        <w:rPr>
          <w:rFonts w:hint="eastAsia" w:ascii="仿宋" w:hAnsi="仿宋" w:eastAsia="仿宋" w:cs="仿宋"/>
          <w:b/>
          <w:sz w:val="24"/>
        </w:rPr>
        <w:t>履约保证金</w:t>
      </w:r>
      <w:bookmarkEnd w:id="21"/>
    </w:p>
    <w:p>
      <w:pPr>
        <w:spacing w:line="480" w:lineRule="exact"/>
        <w:ind w:firstLine="480" w:firstLineChars="200"/>
        <w:rPr>
          <w:rFonts w:ascii="仿宋" w:hAnsi="仿宋" w:eastAsia="仿宋" w:cs="仿宋"/>
          <w:sz w:val="24"/>
        </w:rPr>
      </w:pPr>
      <w:r>
        <w:rPr>
          <w:rFonts w:hint="eastAsia" w:ascii="仿宋" w:hAnsi="仿宋" w:eastAsia="仿宋" w:cs="仿宋"/>
          <w:sz w:val="24"/>
        </w:rPr>
        <w:t>26.1在签订合同前，中标人应按投标人须知前附表规定的担保形式、金额和交易文件第五章“合同条款及格式”规定的或者事先经过招标人书面认可的履约担保格式向招标人提交履约担保。</w:t>
      </w:r>
    </w:p>
    <w:p>
      <w:pPr>
        <w:adjustRightInd w:val="0"/>
        <w:snapToGrid w:val="0"/>
        <w:spacing w:line="440" w:lineRule="exact"/>
        <w:jc w:val="center"/>
        <w:rPr>
          <w:rFonts w:ascii="仿宋" w:hAnsi="仿宋" w:eastAsia="仿宋" w:cs="仿宋"/>
          <w:b/>
          <w:bCs/>
          <w:sz w:val="30"/>
          <w:szCs w:val="30"/>
        </w:rPr>
      </w:pPr>
      <w:bookmarkStart w:id="22" w:name="_Toc449028874"/>
      <w:r>
        <w:rPr>
          <w:rFonts w:hint="eastAsia" w:ascii="仿宋" w:hAnsi="仿宋" w:eastAsia="仿宋" w:cs="仿宋"/>
          <w:b/>
          <w:bCs/>
          <w:sz w:val="30"/>
          <w:szCs w:val="30"/>
        </w:rPr>
        <w:t>（七）纪律和监督</w:t>
      </w:r>
      <w:bookmarkEnd w:id="22"/>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 xml:space="preserve">27. 对招标人的纪律要求 </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 xml:space="preserve">27.1招标人不得泄漏招标投标活动中应当保密的情况和资料，不得与投标人串通损害国家利益，社会公共利益或者他人合法权益。 </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 xml:space="preserve">28. 对投标人的纪律要求 </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28.1投标人不得相互串通投标或者与招标人串通投标，不得向招标人或者评标委员会成员行贿谋取中标，不得以他人名义投标或者以其他方式弄虚作假骗取中标；投标人不得以任何方式干扰、影响评标工作。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 xml:space="preserve">29. 对评标委员会成员的纪律要求 </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29.1评标委员会成员不得收受他人的财物或者其他好处，不得向他人透漏对投标文件的评审和比较、中标候选人的推荐情况以及评标有关的其他情况。</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 xml:space="preserve">29.2在评标活动中，评标委员会成员不得擅离职守，影响评标程序正常进行，不得使用第三章“评标办法”没有规定的评审因素和标准进行评标。 </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 xml:space="preserve">30. 对与评标活动有关的工作人员的纪律要求 </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2"/>
      </w:pPr>
    </w:p>
    <w:p>
      <w:pPr>
        <w:spacing w:line="440" w:lineRule="exact"/>
        <w:jc w:val="center"/>
        <w:rPr>
          <w:rFonts w:ascii="仿宋" w:hAnsi="仿宋" w:eastAsia="仿宋" w:cs="仿宋"/>
          <w:b/>
          <w:bCs/>
          <w:sz w:val="32"/>
          <w:szCs w:val="32"/>
        </w:rPr>
      </w:pPr>
      <w:bookmarkStart w:id="23" w:name="_Toc449028875"/>
      <w:r>
        <w:rPr>
          <w:rFonts w:hint="eastAsia" w:ascii="仿宋" w:hAnsi="仿宋" w:eastAsia="仿宋" w:cs="仿宋"/>
          <w:b/>
          <w:bCs/>
          <w:sz w:val="32"/>
          <w:szCs w:val="32"/>
        </w:rPr>
        <w:t>（八）质疑与投诉</w:t>
      </w:r>
      <w:bookmarkEnd w:id="23"/>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31. 询问、质疑</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31.1 投标人对招标活动事项有疑问的，可以向招标人提出询问，招标人将在三个工作日内作出答复，但答复的内容不涉及商业秘密。</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31.2 投标人认为采购文件、采购过程和中标结果使自己的合法权益受到损害的，可以在知道或者应当知道其权益受到损害之日起七个工作日内，以书面形式将质疑文件原件送达招标人。</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31.3中标公告发布后，参与投标的投标人对中标公告有异议的，应该在中标公告发布之日起或公告期限届满之日起七个工作日内向招标人书面提出质疑。</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31.4参与投标的投标人对中标公告提出的书面质疑，负有举证的责任。在质疑函中应清楚地写明所质疑的项目名称、编号、标段号标段名（如果有分标段）、质疑的事项与事实等内容，并附上质疑事项、事实的证明文件。投标人在经其法定代表人签字并盖上投标人公章后，将该质疑函递交至招标人或代理机构。</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31.5招标人或代理机构在收到投标人的质疑函后，将审查质疑函的格式、内容以及所附的证明文件是否符合要求。如不符合，说明原因退回投标人；如符合要求，则接受该质疑函并向投标人出具受理证明。</w:t>
      </w:r>
    </w:p>
    <w:p>
      <w:pPr>
        <w:spacing w:line="480" w:lineRule="exact"/>
        <w:ind w:firstLine="480" w:firstLineChars="200"/>
        <w:jc w:val="left"/>
        <w:rPr>
          <w:rFonts w:ascii="仿宋" w:hAnsi="仿宋" w:eastAsia="仿宋" w:cs="仿宋"/>
          <w:kern w:val="10"/>
          <w:sz w:val="24"/>
        </w:rPr>
      </w:pPr>
      <w:r>
        <w:rPr>
          <w:rFonts w:hint="eastAsia" w:ascii="仿宋" w:hAnsi="仿宋" w:eastAsia="仿宋" w:cs="仿宋"/>
          <w:kern w:val="10"/>
          <w:sz w:val="24"/>
        </w:rPr>
        <w:t>31.6处理质疑的时间，从实际接受投标人质疑函、出具受理证明的时间开始计算。</w:t>
      </w:r>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32. 投诉</w:t>
      </w:r>
    </w:p>
    <w:p>
      <w:pPr>
        <w:spacing w:line="480" w:lineRule="exact"/>
        <w:ind w:firstLine="480" w:firstLineChars="200"/>
        <w:jc w:val="left"/>
        <w:rPr>
          <w:rFonts w:ascii="仿宋" w:hAnsi="仿宋" w:eastAsia="仿宋" w:cs="仿宋"/>
          <w:kern w:val="10"/>
          <w:szCs w:val="21"/>
        </w:rPr>
      </w:pPr>
      <w:r>
        <w:rPr>
          <w:rFonts w:hint="eastAsia" w:ascii="仿宋" w:hAnsi="仿宋" w:eastAsia="仿宋" w:cs="仿宋"/>
          <w:sz w:val="24"/>
        </w:rPr>
        <w:t>32.1</w:t>
      </w:r>
      <w:r>
        <w:rPr>
          <w:rFonts w:hint="eastAsia" w:ascii="仿宋" w:hAnsi="仿宋" w:eastAsia="仿宋" w:cs="仿宋"/>
          <w:kern w:val="10"/>
          <w:sz w:val="24"/>
        </w:rPr>
        <w:t>投标人对招标人的答复不满意，或者招标人未在规定的时间内答复的，可以在答复期满后十五个工作日内按有关规定，向同级人民政府公共资源交易监管部门进行投诉</w:t>
      </w:r>
      <w:r>
        <w:rPr>
          <w:rFonts w:hint="eastAsia" w:ascii="仿宋" w:hAnsi="仿宋" w:eastAsia="仿宋" w:cs="仿宋"/>
          <w:kern w:val="10"/>
          <w:szCs w:val="21"/>
        </w:rPr>
        <w:t>。</w:t>
      </w:r>
    </w:p>
    <w:p>
      <w:pPr>
        <w:spacing w:line="360" w:lineRule="exact"/>
        <w:rPr>
          <w:rFonts w:ascii="仿宋" w:hAnsi="仿宋" w:eastAsia="仿宋" w:cs="仿宋"/>
          <w:sz w:val="30"/>
          <w:szCs w:val="30"/>
        </w:rPr>
      </w:pPr>
    </w:p>
    <w:p>
      <w:pPr>
        <w:pageBreakBefore/>
        <w:spacing w:line="440" w:lineRule="exact"/>
        <w:jc w:val="center"/>
        <w:outlineLvl w:val="0"/>
        <w:rPr>
          <w:rFonts w:ascii="仿宋" w:hAnsi="仿宋" w:eastAsia="仿宋" w:cs="仿宋"/>
          <w:b/>
          <w:bCs/>
          <w:sz w:val="30"/>
          <w:szCs w:val="30"/>
        </w:rPr>
      </w:pPr>
      <w:bookmarkStart w:id="24" w:name="_Toc449343833"/>
      <w:r>
        <w:rPr>
          <w:rFonts w:hint="eastAsia" w:ascii="仿宋" w:hAnsi="仿宋" w:eastAsia="仿宋" w:cs="仿宋"/>
          <w:b/>
          <w:bCs/>
          <w:sz w:val="30"/>
          <w:szCs w:val="30"/>
        </w:rPr>
        <w:t>第三章  评标办法</w:t>
      </w:r>
      <w:bookmarkEnd w:id="24"/>
    </w:p>
    <w:p>
      <w:pPr>
        <w:spacing w:beforeLines="50" w:afterLines="50" w:line="440" w:lineRule="exact"/>
        <w:jc w:val="center"/>
        <w:outlineLvl w:val="1"/>
        <w:rPr>
          <w:rFonts w:ascii="仿宋" w:hAnsi="仿宋" w:eastAsia="仿宋" w:cs="仿宋"/>
          <w:b/>
          <w:bCs/>
          <w:sz w:val="30"/>
          <w:szCs w:val="30"/>
        </w:rPr>
      </w:pPr>
      <w:bookmarkStart w:id="25" w:name="_Toc449028877"/>
      <w:bookmarkStart w:id="26" w:name="_Toc449343834"/>
      <w:bookmarkStart w:id="27" w:name="_Toc362983801"/>
      <w:bookmarkStart w:id="28" w:name="_Toc267320058"/>
      <w:bookmarkStart w:id="29" w:name="_Toc363135205"/>
      <w:r>
        <w:rPr>
          <w:rFonts w:hint="eastAsia" w:ascii="仿宋" w:hAnsi="仿宋" w:eastAsia="仿宋" w:cs="仿宋"/>
          <w:b/>
          <w:bCs/>
          <w:sz w:val="30"/>
          <w:szCs w:val="30"/>
        </w:rPr>
        <w:t>一、总则</w:t>
      </w:r>
      <w:bookmarkEnd w:id="25"/>
      <w:bookmarkEnd w:id="26"/>
      <w:bookmarkEnd w:id="27"/>
    </w:p>
    <w:p>
      <w:pPr>
        <w:spacing w:line="480" w:lineRule="exact"/>
        <w:ind w:firstLine="482" w:firstLineChars="200"/>
        <w:jc w:val="left"/>
        <w:rPr>
          <w:rFonts w:ascii="仿宋" w:hAnsi="仿宋" w:eastAsia="仿宋" w:cs="仿宋"/>
          <w:b/>
          <w:sz w:val="24"/>
        </w:rPr>
      </w:pPr>
      <w:r>
        <w:rPr>
          <w:rFonts w:hint="eastAsia" w:ascii="仿宋" w:hAnsi="仿宋" w:eastAsia="仿宋" w:cs="仿宋"/>
          <w:b/>
          <w:sz w:val="24"/>
        </w:rPr>
        <w:t>1. 本次评标采用最低价法</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1.1最低评标价法，是指投标文件满足交易文件全部实质性要求且投标报价由低到高的供应商为中标候选人的评标方法。</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1.2最低评标价法一般适用于标准定制商品及通用服务项目的项目评审。</w:t>
      </w:r>
    </w:p>
    <w:p>
      <w:pPr>
        <w:spacing w:line="480" w:lineRule="exact"/>
        <w:ind w:firstLine="482" w:firstLineChars="200"/>
        <w:rPr>
          <w:rFonts w:ascii="仿宋" w:hAnsi="仿宋" w:eastAsia="仿宋" w:cs="仿宋"/>
          <w:b/>
          <w:sz w:val="24"/>
        </w:rPr>
      </w:pPr>
      <w:r>
        <w:rPr>
          <w:rFonts w:hint="eastAsia" w:ascii="仿宋" w:hAnsi="仿宋" w:eastAsia="仿宋" w:cs="仿宋"/>
          <w:b/>
          <w:sz w:val="24"/>
        </w:rPr>
        <w:t>2．评标程序</w:t>
      </w:r>
    </w:p>
    <w:p>
      <w:pPr>
        <w:spacing w:line="480" w:lineRule="exact"/>
        <w:ind w:firstLine="480" w:firstLineChars="200"/>
        <w:rPr>
          <w:rFonts w:ascii="仿宋" w:hAnsi="仿宋" w:eastAsia="仿宋" w:cs="仿宋"/>
          <w:sz w:val="24"/>
        </w:rPr>
      </w:pPr>
      <w:r>
        <w:rPr>
          <w:rFonts w:hint="eastAsia" w:ascii="仿宋" w:hAnsi="仿宋" w:eastAsia="仿宋" w:cs="仿宋"/>
          <w:sz w:val="24"/>
        </w:rPr>
        <w:t>2.1投标文件的初审</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 xml:space="preserve">2.1.1资格性检查。依据法律法规和交易文件的规定，对投标文件中的资格证明、投标保证金等进行审查，以确定投标人是否具备投标资格。 </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2.1.2符合性检查。依据交易文件的规定，从投标文件的有效性、完整性和对交易文件的响应程度进行审查，以确定投标人是否对交易文件的实质性要求作出响应。</w:t>
      </w:r>
    </w:p>
    <w:p>
      <w:pPr>
        <w:spacing w:line="480" w:lineRule="exact"/>
        <w:ind w:firstLine="480" w:firstLineChars="200"/>
        <w:rPr>
          <w:rFonts w:ascii="仿宋" w:hAnsi="仿宋" w:eastAsia="仿宋" w:cs="仿宋"/>
          <w:sz w:val="24"/>
        </w:rPr>
      </w:pPr>
      <w:r>
        <w:rPr>
          <w:rFonts w:hint="eastAsia" w:ascii="仿宋" w:hAnsi="仿宋" w:eastAsia="仿宋" w:cs="仿宋"/>
          <w:sz w:val="24"/>
        </w:rPr>
        <w:t>2.2投标文件的澄清</w:t>
      </w:r>
    </w:p>
    <w:p>
      <w:pPr>
        <w:spacing w:line="480" w:lineRule="exact"/>
        <w:ind w:firstLine="480" w:firstLineChars="200"/>
        <w:rPr>
          <w:rFonts w:ascii="仿宋" w:hAnsi="仿宋" w:eastAsia="仿宋" w:cs="仿宋"/>
          <w:sz w:val="24"/>
        </w:rPr>
      </w:pPr>
      <w:r>
        <w:rPr>
          <w:rFonts w:hint="eastAsia" w:ascii="仿宋" w:hAnsi="仿宋" w:eastAsia="仿宋" w:cs="仿宋"/>
          <w:sz w:val="24"/>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pPr>
        <w:spacing w:line="480" w:lineRule="exact"/>
        <w:ind w:firstLine="480" w:firstLineChars="200"/>
        <w:rPr>
          <w:rFonts w:ascii="仿宋" w:hAnsi="仿宋" w:eastAsia="仿宋" w:cs="仿宋"/>
          <w:sz w:val="24"/>
        </w:rPr>
      </w:pPr>
      <w:r>
        <w:rPr>
          <w:rFonts w:hint="eastAsia" w:ascii="仿宋" w:hAnsi="仿宋" w:eastAsia="仿宋" w:cs="仿宋"/>
          <w:sz w:val="24"/>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2.2.3  招标人不接受投标单位主动提出的澄清。</w:t>
      </w:r>
    </w:p>
    <w:p>
      <w:pPr>
        <w:spacing w:line="480" w:lineRule="exact"/>
        <w:ind w:firstLine="480" w:firstLineChars="200"/>
        <w:rPr>
          <w:rFonts w:ascii="仿宋" w:hAnsi="仿宋" w:eastAsia="仿宋" w:cs="仿宋"/>
          <w:sz w:val="24"/>
        </w:rPr>
      </w:pPr>
      <w:r>
        <w:rPr>
          <w:rFonts w:hint="eastAsia" w:ascii="仿宋" w:hAnsi="仿宋" w:eastAsia="仿宋" w:cs="仿宋"/>
          <w:sz w:val="24"/>
        </w:rPr>
        <w:t>2.3比较与评价</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 xml:space="preserve">2．3.1按交易文件中规定的评标方法和标准，对资格性检查和符合性检查合格的投标文件进行资信、商务和技术评估，综合比较与评价。 </w:t>
      </w:r>
      <w:r>
        <w:rPr>
          <w:rFonts w:hint="eastAsia" w:ascii="仿宋" w:hAnsi="仿宋" w:eastAsia="仿宋" w:cs="仿宋"/>
          <w:sz w:val="24"/>
        </w:rPr>
        <w:br w:type="textWrapping"/>
      </w:r>
      <w:r>
        <w:rPr>
          <w:rFonts w:hint="eastAsia" w:ascii="仿宋" w:hAnsi="仿宋" w:eastAsia="仿宋" w:cs="仿宋"/>
          <w:sz w:val="24"/>
        </w:rPr>
        <w:t xml:space="preserve">    2.4推荐中标候选人名单</w:t>
      </w:r>
    </w:p>
    <w:p>
      <w:pPr>
        <w:spacing w:line="480" w:lineRule="exact"/>
        <w:ind w:firstLine="480" w:firstLineChars="200"/>
        <w:jc w:val="left"/>
        <w:rPr>
          <w:rFonts w:ascii="仿宋" w:hAnsi="仿宋" w:eastAsia="仿宋" w:cs="仿宋"/>
          <w:sz w:val="24"/>
        </w:rPr>
      </w:pPr>
      <w:r>
        <w:rPr>
          <w:rFonts w:hint="eastAsia" w:ascii="仿宋" w:hAnsi="仿宋" w:eastAsia="仿宋" w:cs="仿宋"/>
          <w:sz w:val="24"/>
        </w:rPr>
        <w:t>2.4.1中标候选人数量应当根据采购需要确定，但必须按顺序排列中标候选人。</w:t>
      </w:r>
    </w:p>
    <w:p>
      <w:pPr>
        <w:spacing w:line="480" w:lineRule="exact"/>
        <w:ind w:firstLine="480" w:firstLineChars="200"/>
        <w:jc w:val="left"/>
        <w:rPr>
          <w:rFonts w:ascii="仿宋" w:hAnsi="仿宋" w:eastAsia="仿宋" w:cs="仿宋"/>
          <w:b/>
          <w:sz w:val="28"/>
          <w:szCs w:val="28"/>
        </w:rPr>
        <w:sectPr>
          <w:footerReference r:id="rId8" w:type="default"/>
          <w:pgSz w:w="11906" w:h="16838"/>
          <w:pgMar w:top="1361" w:right="1134" w:bottom="1361" w:left="1134" w:header="851" w:footer="992" w:gutter="0"/>
          <w:pgNumType w:start="1"/>
          <w:cols w:space="0" w:num="1"/>
          <w:docGrid w:type="lines" w:linePitch="312" w:charSpace="0"/>
        </w:sectPr>
      </w:pPr>
      <w:r>
        <w:rPr>
          <w:rFonts w:hint="eastAsia" w:ascii="仿宋" w:hAnsi="仿宋" w:eastAsia="仿宋" w:cs="仿宋"/>
          <w:sz w:val="24"/>
        </w:rPr>
        <w:t>2.5在投标文件的审查、澄清、评价和比较以及授予合同过程中，投标单位对招标单位和评标委员会成员施加影响的任何行为，都将导致取消其中标资格。</w:t>
      </w:r>
      <w:bookmarkStart w:id="30" w:name="_Toc362983802"/>
    </w:p>
    <w:bookmarkEnd w:id="30"/>
    <w:p>
      <w:pPr>
        <w:ind w:firstLine="3662" w:firstLineChars="1140"/>
        <w:outlineLvl w:val="1"/>
        <w:rPr>
          <w:rFonts w:ascii="仿宋" w:hAnsi="仿宋" w:eastAsia="仿宋" w:cs="仿宋"/>
          <w:b/>
          <w:sz w:val="32"/>
          <w:szCs w:val="32"/>
        </w:rPr>
      </w:pPr>
      <w:r>
        <w:rPr>
          <w:rFonts w:hint="eastAsia" w:ascii="仿宋" w:hAnsi="仿宋" w:eastAsia="仿宋" w:cs="仿宋"/>
          <w:b/>
          <w:sz w:val="32"/>
          <w:szCs w:val="32"/>
        </w:rPr>
        <w:t>二、投标文件初审</w:t>
      </w:r>
    </w:p>
    <w:p>
      <w:pPr>
        <w:spacing w:line="400" w:lineRule="exact"/>
        <w:rPr>
          <w:rFonts w:ascii="仿宋" w:hAnsi="仿宋" w:eastAsia="仿宋" w:cs="仿宋"/>
          <w:b/>
          <w:sz w:val="24"/>
        </w:rPr>
      </w:pPr>
      <w:r>
        <w:rPr>
          <w:rFonts w:hint="eastAsia" w:ascii="仿宋" w:hAnsi="仿宋" w:eastAsia="仿宋" w:cs="仿宋"/>
          <w:b/>
          <w:sz w:val="24"/>
        </w:rPr>
        <w:t>3.资格性审查:</w:t>
      </w:r>
    </w:p>
    <w:tbl>
      <w:tblPr>
        <w:tblStyle w:val="24"/>
        <w:tblpPr w:leftFromText="180" w:rightFromText="180" w:vertAnchor="text" w:horzAnchor="page" w:tblpX="1069" w:tblpY="720"/>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70"/>
        <w:gridCol w:w="2937"/>
        <w:gridCol w:w="4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92" w:type="dxa"/>
            <w:vAlign w:val="center"/>
          </w:tcPr>
          <w:p>
            <w:pPr>
              <w:spacing w:line="400" w:lineRule="exact"/>
              <w:jc w:val="center"/>
              <w:rPr>
                <w:rFonts w:ascii="仿宋" w:hAnsi="仿宋" w:eastAsia="仿宋" w:cs="仿宋"/>
                <w:szCs w:val="21"/>
              </w:rPr>
            </w:pPr>
            <w:r>
              <w:rPr>
                <w:rFonts w:hint="eastAsia" w:ascii="仿宋" w:hAnsi="仿宋" w:eastAsia="仿宋" w:cs="仿宋"/>
                <w:szCs w:val="21"/>
              </w:rPr>
              <w:t>序号</w:t>
            </w:r>
          </w:p>
        </w:tc>
        <w:tc>
          <w:tcPr>
            <w:tcW w:w="4307" w:type="dxa"/>
            <w:gridSpan w:val="2"/>
            <w:vAlign w:val="center"/>
          </w:tcPr>
          <w:p>
            <w:pPr>
              <w:spacing w:line="400" w:lineRule="exact"/>
              <w:rPr>
                <w:rFonts w:ascii="仿宋" w:hAnsi="仿宋" w:eastAsia="仿宋" w:cs="仿宋"/>
                <w:szCs w:val="21"/>
              </w:rPr>
            </w:pPr>
            <w:r>
              <w:rPr>
                <w:rFonts w:hint="eastAsia" w:ascii="仿宋" w:hAnsi="仿宋" w:eastAsia="仿宋" w:cs="仿宋"/>
                <w:szCs w:val="21"/>
              </w:rPr>
              <w:t>审查因素</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2"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1</w:t>
            </w:r>
          </w:p>
        </w:tc>
        <w:tc>
          <w:tcPr>
            <w:tcW w:w="1370" w:type="dxa"/>
            <w:vMerge w:val="restart"/>
            <w:vAlign w:val="center"/>
          </w:tcPr>
          <w:p>
            <w:pPr>
              <w:spacing w:line="400" w:lineRule="exact"/>
              <w:rPr>
                <w:rFonts w:ascii="仿宋" w:hAnsi="仿宋" w:eastAsia="仿宋" w:cs="仿宋"/>
                <w:szCs w:val="21"/>
              </w:rPr>
            </w:pPr>
            <w:r>
              <w:rPr>
                <w:rFonts w:hint="eastAsia" w:ascii="仿宋" w:hAnsi="仿宋" w:eastAsia="仿宋" w:cs="仿宋"/>
                <w:szCs w:val="21"/>
              </w:rPr>
              <w:t>重要要求</w:t>
            </w:r>
          </w:p>
        </w:tc>
        <w:tc>
          <w:tcPr>
            <w:tcW w:w="2937" w:type="dxa"/>
            <w:vAlign w:val="center"/>
          </w:tcPr>
          <w:p>
            <w:pPr>
              <w:spacing w:line="400" w:lineRule="exact"/>
              <w:rPr>
                <w:rFonts w:ascii="仿宋" w:hAnsi="仿宋" w:eastAsia="仿宋" w:cs="仿宋"/>
                <w:szCs w:val="21"/>
              </w:rPr>
            </w:pPr>
            <w:r>
              <w:rPr>
                <w:rFonts w:hint="eastAsia" w:ascii="仿宋" w:hAnsi="仿宋" w:eastAsia="仿宋" w:cs="仿宋"/>
                <w:szCs w:val="21"/>
              </w:rPr>
              <w:t>（1）法定代表人身份证明及授权委托书</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法定代表人身份证明及授权委托书有效（格式见附件）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dxa"/>
            <w:vMerge w:val="continue"/>
            <w:vAlign w:val="center"/>
          </w:tcPr>
          <w:p>
            <w:pPr>
              <w:spacing w:line="400" w:lineRule="exact"/>
              <w:jc w:val="center"/>
              <w:rPr>
                <w:rFonts w:ascii="仿宋" w:hAnsi="仿宋" w:eastAsia="仿宋" w:cs="仿宋"/>
                <w:szCs w:val="21"/>
              </w:rPr>
            </w:pPr>
          </w:p>
        </w:tc>
        <w:tc>
          <w:tcPr>
            <w:tcW w:w="1370" w:type="dxa"/>
            <w:vMerge w:val="continue"/>
            <w:vAlign w:val="center"/>
          </w:tcPr>
          <w:p>
            <w:pPr>
              <w:spacing w:line="400" w:lineRule="exact"/>
              <w:rPr>
                <w:rFonts w:ascii="仿宋" w:hAnsi="仿宋" w:eastAsia="仿宋" w:cs="仿宋"/>
                <w:szCs w:val="21"/>
              </w:rPr>
            </w:pPr>
          </w:p>
        </w:tc>
        <w:tc>
          <w:tcPr>
            <w:tcW w:w="2937" w:type="dxa"/>
            <w:vAlign w:val="center"/>
          </w:tcPr>
          <w:p>
            <w:pPr>
              <w:spacing w:line="400" w:lineRule="exact"/>
              <w:rPr>
                <w:rFonts w:ascii="仿宋" w:hAnsi="仿宋" w:eastAsia="仿宋" w:cs="仿宋"/>
                <w:szCs w:val="21"/>
              </w:rPr>
            </w:pPr>
            <w:r>
              <w:rPr>
                <w:rFonts w:hint="eastAsia" w:ascii="仿宋" w:hAnsi="仿宋" w:eastAsia="仿宋" w:cs="仿宋"/>
                <w:szCs w:val="21"/>
              </w:rPr>
              <w:t>（2）保证金缴纳情况</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按规定数额和时间缴纳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692"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2</w:t>
            </w:r>
          </w:p>
        </w:tc>
        <w:tc>
          <w:tcPr>
            <w:tcW w:w="1370" w:type="dxa"/>
            <w:vMerge w:val="restart"/>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投标人应符合的基本资格条件</w:t>
            </w:r>
          </w:p>
        </w:tc>
        <w:tc>
          <w:tcPr>
            <w:tcW w:w="2937" w:type="dxa"/>
            <w:vAlign w:val="center"/>
          </w:tcPr>
          <w:p>
            <w:pPr>
              <w:spacing w:line="400" w:lineRule="exact"/>
              <w:rPr>
                <w:rFonts w:ascii="仿宋" w:hAnsi="仿宋" w:eastAsia="仿宋" w:cs="仿宋"/>
                <w:szCs w:val="21"/>
              </w:rPr>
            </w:pPr>
            <w:r>
              <w:rPr>
                <w:rFonts w:hint="eastAsia" w:ascii="仿宋" w:hAnsi="仿宋" w:eastAsia="仿宋" w:cs="仿宋"/>
                <w:szCs w:val="21"/>
              </w:rPr>
              <w:t>（3）具有独立承担民事责任的能力</w:t>
            </w:r>
          </w:p>
        </w:tc>
        <w:tc>
          <w:tcPr>
            <w:tcW w:w="4941" w:type="dxa"/>
            <w:vAlign w:val="center"/>
          </w:tcPr>
          <w:p>
            <w:pPr>
              <w:spacing w:line="400" w:lineRule="exact"/>
              <w:rPr>
                <w:rFonts w:ascii="仿宋" w:hAnsi="仿宋" w:eastAsia="仿宋" w:cs="仿宋"/>
                <w:b/>
                <w:bCs/>
                <w:szCs w:val="21"/>
              </w:rPr>
            </w:pPr>
            <w:r>
              <w:rPr>
                <w:rFonts w:hint="eastAsia" w:ascii="仿宋" w:hAnsi="仿宋" w:eastAsia="仿宋" w:cs="仿宋"/>
                <w:szCs w:val="21"/>
              </w:rPr>
              <w:t>投标人有效的营业执照、税务登记证、组织机构码证（或“三证合一证书”）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trPr>
        <w:tc>
          <w:tcPr>
            <w:tcW w:w="692" w:type="dxa"/>
            <w:vMerge w:val="continue"/>
            <w:vAlign w:val="center"/>
          </w:tcPr>
          <w:p>
            <w:pPr>
              <w:spacing w:line="400" w:lineRule="exact"/>
              <w:jc w:val="center"/>
              <w:rPr>
                <w:rFonts w:ascii="仿宋" w:hAnsi="仿宋" w:eastAsia="仿宋" w:cs="仿宋"/>
                <w:szCs w:val="21"/>
              </w:rPr>
            </w:pPr>
          </w:p>
        </w:tc>
        <w:tc>
          <w:tcPr>
            <w:tcW w:w="1370" w:type="dxa"/>
            <w:vMerge w:val="continue"/>
            <w:vAlign w:val="center"/>
          </w:tcPr>
          <w:p>
            <w:pPr>
              <w:spacing w:line="400" w:lineRule="exact"/>
              <w:rPr>
                <w:rFonts w:ascii="仿宋" w:hAnsi="仿宋" w:eastAsia="仿宋" w:cs="仿宋"/>
                <w:szCs w:val="21"/>
                <w:lang w:val="zh-CN"/>
              </w:rPr>
            </w:pPr>
          </w:p>
        </w:tc>
        <w:tc>
          <w:tcPr>
            <w:tcW w:w="2937"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w:t>
            </w:r>
            <w:r>
              <w:rPr>
                <w:rFonts w:hint="eastAsia" w:ascii="仿宋" w:hAnsi="仿宋" w:eastAsia="仿宋" w:cs="仿宋"/>
                <w:szCs w:val="21"/>
              </w:rPr>
              <w:t>4</w:t>
            </w:r>
            <w:r>
              <w:rPr>
                <w:rFonts w:hint="eastAsia" w:ascii="仿宋" w:hAnsi="仿宋" w:eastAsia="仿宋" w:cs="仿宋"/>
                <w:szCs w:val="21"/>
                <w:lang w:val="zh-CN"/>
              </w:rPr>
              <w:t>）</w:t>
            </w:r>
            <w:r>
              <w:rPr>
                <w:rFonts w:hint="eastAsia" w:ascii="仿宋" w:hAnsi="仿宋" w:eastAsia="仿宋" w:cs="仿宋"/>
                <w:szCs w:val="21"/>
              </w:rPr>
              <w:t>投标人必须提供所投产品的计算机软件著作权</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投标人必须提供所投产品的计算机软件著作权（复印件加盖公章）；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8" w:hRule="atLeast"/>
        </w:trPr>
        <w:tc>
          <w:tcPr>
            <w:tcW w:w="692" w:type="dxa"/>
            <w:vMerge w:val="continue"/>
            <w:vAlign w:val="center"/>
          </w:tcPr>
          <w:p>
            <w:pPr>
              <w:spacing w:line="400" w:lineRule="exact"/>
              <w:jc w:val="center"/>
              <w:rPr>
                <w:rFonts w:ascii="仿宋" w:hAnsi="仿宋" w:eastAsia="仿宋" w:cs="仿宋"/>
                <w:szCs w:val="21"/>
              </w:rPr>
            </w:pPr>
          </w:p>
        </w:tc>
        <w:tc>
          <w:tcPr>
            <w:tcW w:w="1370" w:type="dxa"/>
            <w:vMerge w:val="continue"/>
            <w:vAlign w:val="center"/>
          </w:tcPr>
          <w:p>
            <w:pPr>
              <w:spacing w:line="400" w:lineRule="exact"/>
              <w:rPr>
                <w:rFonts w:ascii="仿宋" w:hAnsi="仿宋" w:eastAsia="仿宋" w:cs="仿宋"/>
                <w:szCs w:val="21"/>
                <w:lang w:val="zh-CN"/>
              </w:rPr>
            </w:pPr>
          </w:p>
        </w:tc>
        <w:tc>
          <w:tcPr>
            <w:tcW w:w="2937"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（5）投标人所投产品应在二甲医院使用过，至少提供同类案例合同两份。</w:t>
            </w:r>
          </w:p>
        </w:tc>
        <w:tc>
          <w:tcPr>
            <w:tcW w:w="4941" w:type="dxa"/>
            <w:vAlign w:val="center"/>
          </w:tcPr>
          <w:p>
            <w:pPr>
              <w:spacing w:line="400" w:lineRule="exact"/>
              <w:rPr>
                <w:rFonts w:ascii="仿宋" w:hAnsi="仿宋" w:eastAsia="仿宋" w:cs="仿宋"/>
                <w:szCs w:val="21"/>
              </w:rPr>
            </w:pPr>
            <w:r>
              <w:rPr>
                <w:rFonts w:hint="eastAsia" w:ascii="仿宋" w:hAnsi="仿宋" w:eastAsia="仿宋" w:cs="仿宋"/>
                <w:szCs w:val="21"/>
              </w:rPr>
              <w:t>投标人所投产品应在二甲医院使用过，至少提供同类案例合同两份（复印件加盖公章）。</w:t>
            </w:r>
          </w:p>
        </w:tc>
      </w:tr>
    </w:tbl>
    <w:p>
      <w:pPr>
        <w:spacing w:line="400" w:lineRule="exact"/>
        <w:ind w:firstLine="308" w:firstLineChars="147"/>
        <w:rPr>
          <w:rFonts w:ascii="仿宋" w:hAnsi="仿宋" w:eastAsia="仿宋" w:cs="仿宋"/>
          <w:szCs w:val="21"/>
        </w:rPr>
      </w:pPr>
      <w:r>
        <w:rPr>
          <w:rFonts w:hint="eastAsia" w:ascii="仿宋" w:hAnsi="仿宋" w:eastAsia="仿宋" w:cs="仿宋"/>
          <w:szCs w:val="21"/>
        </w:rPr>
        <w:t>3.1评审细则</w:t>
      </w:r>
    </w:p>
    <w:p>
      <w:pPr>
        <w:spacing w:line="400" w:lineRule="exact"/>
        <w:rPr>
          <w:rFonts w:ascii="仿宋" w:hAnsi="仿宋" w:eastAsia="仿宋" w:cs="仿宋"/>
          <w:b/>
          <w:szCs w:val="21"/>
        </w:rPr>
      </w:pPr>
    </w:p>
    <w:p>
      <w:pPr>
        <w:spacing w:line="400" w:lineRule="exact"/>
        <w:rPr>
          <w:rFonts w:ascii="仿宋" w:hAnsi="仿宋" w:eastAsia="仿宋" w:cs="仿宋"/>
          <w:b/>
          <w:szCs w:val="21"/>
        </w:rPr>
      </w:pPr>
      <w:r>
        <w:rPr>
          <w:rFonts w:hint="eastAsia" w:ascii="仿宋" w:hAnsi="仿宋" w:eastAsia="仿宋" w:cs="仿宋"/>
          <w:b/>
          <w:szCs w:val="21"/>
        </w:rPr>
        <w:t>4.符合性审查</w:t>
      </w:r>
    </w:p>
    <w:tbl>
      <w:tblPr>
        <w:tblStyle w:val="24"/>
        <w:tblpPr w:leftFromText="180" w:rightFromText="180" w:vertAnchor="text" w:horzAnchor="page" w:tblpX="1057" w:tblpY="414"/>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3"/>
        <w:gridCol w:w="3196"/>
        <w:gridCol w:w="4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0" w:type="dxa"/>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序号</w:t>
            </w:r>
          </w:p>
        </w:tc>
        <w:tc>
          <w:tcPr>
            <w:tcW w:w="4299" w:type="dxa"/>
            <w:gridSpan w:val="2"/>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审查因素</w:t>
            </w:r>
          </w:p>
        </w:tc>
        <w:tc>
          <w:tcPr>
            <w:tcW w:w="4901" w:type="dxa"/>
            <w:vAlign w:val="center"/>
          </w:tcPr>
          <w:p>
            <w:pPr>
              <w:spacing w:line="400" w:lineRule="exact"/>
              <w:jc w:val="center"/>
              <w:rPr>
                <w:rFonts w:ascii="仿宋" w:hAnsi="仿宋" w:eastAsia="仿宋" w:cs="仿宋"/>
                <w:b/>
                <w:bCs/>
                <w:szCs w:val="21"/>
              </w:rPr>
            </w:pPr>
            <w:r>
              <w:rPr>
                <w:rFonts w:hint="eastAsia" w:ascii="仿宋" w:hAnsi="仿宋" w:eastAsia="仿宋" w:cs="仿宋"/>
                <w:b/>
                <w:bCs/>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700"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1</w:t>
            </w:r>
          </w:p>
        </w:tc>
        <w:tc>
          <w:tcPr>
            <w:tcW w:w="1103" w:type="dxa"/>
            <w:vMerge w:val="restart"/>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标书的有效 性</w:t>
            </w: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（1）投标文件签署</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（2）投标方案</w:t>
            </w:r>
          </w:p>
        </w:tc>
        <w:tc>
          <w:tcPr>
            <w:tcW w:w="4901" w:type="dxa"/>
            <w:vAlign w:val="center"/>
          </w:tcPr>
          <w:p>
            <w:pPr>
              <w:spacing w:line="400" w:lineRule="exact"/>
              <w:rPr>
                <w:rFonts w:ascii="仿宋" w:hAnsi="仿宋" w:eastAsia="仿宋" w:cs="仿宋"/>
                <w:szCs w:val="21"/>
              </w:rPr>
            </w:pPr>
            <w:r>
              <w:rPr>
                <w:rFonts w:hint="eastAsia" w:ascii="仿宋" w:hAnsi="仿宋" w:eastAsia="仿宋" w:cs="仿宋"/>
                <w:szCs w:val="21"/>
                <w:lang w:val="zh-CN"/>
              </w:rPr>
              <w:t>每个分包只能有一个方案投标。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rPr>
              <w:t>（3）报价唯一</w:t>
            </w:r>
          </w:p>
        </w:tc>
        <w:tc>
          <w:tcPr>
            <w:tcW w:w="4901" w:type="dxa"/>
            <w:vAlign w:val="center"/>
          </w:tcPr>
          <w:p>
            <w:pPr>
              <w:spacing w:line="400" w:lineRule="exact"/>
              <w:rPr>
                <w:rFonts w:ascii="仿宋" w:hAnsi="仿宋" w:eastAsia="仿宋" w:cs="仿宋"/>
                <w:szCs w:val="21"/>
              </w:rPr>
            </w:pPr>
            <w:r>
              <w:rPr>
                <w:rFonts w:hint="eastAsia" w:ascii="仿宋" w:hAnsi="仿宋" w:eastAsia="仿宋" w:cs="仿宋"/>
                <w:szCs w:val="21"/>
                <w:lang w:val="zh-CN"/>
              </w:rPr>
              <w:t>只能在限价范围内报价，</w:t>
            </w:r>
            <w:r>
              <w:rPr>
                <w:rFonts w:hint="eastAsia" w:ascii="仿宋" w:hAnsi="仿宋" w:eastAsia="仿宋" w:cs="仿宋"/>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rPr>
            </w:pPr>
            <w:r>
              <w:rPr>
                <w:rFonts w:hint="eastAsia" w:ascii="仿宋" w:hAnsi="仿宋" w:eastAsia="仿宋" w:cs="仿宋"/>
                <w:szCs w:val="21"/>
              </w:rPr>
              <w:t xml:space="preserve"> (4) 投标文件的有效期</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00"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2</w:t>
            </w:r>
          </w:p>
        </w:tc>
        <w:tc>
          <w:tcPr>
            <w:tcW w:w="1103" w:type="dxa"/>
            <w:vMerge w:val="restart"/>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标书的完整 性</w:t>
            </w:r>
          </w:p>
        </w:tc>
        <w:tc>
          <w:tcPr>
            <w:tcW w:w="3196" w:type="dxa"/>
            <w:vAlign w:val="center"/>
          </w:tcPr>
          <w:p>
            <w:pPr>
              <w:spacing w:line="400" w:lineRule="exact"/>
              <w:rPr>
                <w:rFonts w:ascii="仿宋" w:hAnsi="仿宋" w:eastAsia="仿宋" w:cs="仿宋"/>
                <w:szCs w:val="21"/>
              </w:rPr>
            </w:pPr>
            <w:r>
              <w:rPr>
                <w:rFonts w:hint="eastAsia" w:ascii="仿宋" w:hAnsi="仿宋" w:eastAsia="仿宋" w:cs="仿宋"/>
                <w:szCs w:val="21"/>
                <w:lang w:val="zh-CN"/>
              </w:rPr>
              <w:t>（5）投标文件份数</w:t>
            </w:r>
          </w:p>
        </w:tc>
        <w:tc>
          <w:tcPr>
            <w:tcW w:w="4901" w:type="dxa"/>
            <w:vAlign w:val="center"/>
          </w:tcPr>
          <w:p>
            <w:pPr>
              <w:spacing w:line="400" w:lineRule="exact"/>
              <w:rPr>
                <w:rFonts w:ascii="仿宋" w:hAnsi="仿宋" w:eastAsia="仿宋" w:cs="仿宋"/>
                <w:szCs w:val="21"/>
              </w:rPr>
            </w:pPr>
            <w:r>
              <w:rPr>
                <w:rFonts w:hint="eastAsia" w:ascii="仿宋" w:hAnsi="仿宋" w:eastAsia="仿宋" w:cs="仿宋"/>
                <w:szCs w:val="21"/>
              </w:rPr>
              <w:t>一正两副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（6）投标文件形式内容</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投标文件内容清晰、齐全无遗漏。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700" w:type="dxa"/>
            <w:vMerge w:val="restart"/>
            <w:vAlign w:val="center"/>
          </w:tcPr>
          <w:p>
            <w:pPr>
              <w:spacing w:line="400" w:lineRule="exact"/>
              <w:jc w:val="center"/>
              <w:rPr>
                <w:rFonts w:ascii="仿宋" w:hAnsi="仿宋" w:eastAsia="仿宋" w:cs="仿宋"/>
                <w:szCs w:val="21"/>
              </w:rPr>
            </w:pPr>
            <w:r>
              <w:rPr>
                <w:rFonts w:hint="eastAsia" w:ascii="仿宋" w:hAnsi="仿宋" w:eastAsia="仿宋" w:cs="仿宋"/>
                <w:szCs w:val="21"/>
              </w:rPr>
              <w:t>3</w:t>
            </w:r>
          </w:p>
        </w:tc>
        <w:tc>
          <w:tcPr>
            <w:tcW w:w="1103" w:type="dxa"/>
            <w:vMerge w:val="restart"/>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标书的响应程度</w:t>
            </w: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（7）技术参数响应程度</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满足交易文件的要求。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trPr>
        <w:tc>
          <w:tcPr>
            <w:tcW w:w="700" w:type="dxa"/>
            <w:vMerge w:val="continue"/>
            <w:vAlign w:val="center"/>
          </w:tcPr>
          <w:p>
            <w:pPr>
              <w:spacing w:line="400" w:lineRule="exact"/>
              <w:jc w:val="center"/>
              <w:rPr>
                <w:rFonts w:ascii="仿宋" w:hAnsi="仿宋" w:eastAsia="仿宋" w:cs="仿宋"/>
                <w:szCs w:val="21"/>
              </w:rPr>
            </w:pPr>
          </w:p>
        </w:tc>
        <w:tc>
          <w:tcPr>
            <w:tcW w:w="1103" w:type="dxa"/>
            <w:vMerge w:val="continue"/>
            <w:vAlign w:val="center"/>
          </w:tcPr>
          <w:p>
            <w:pPr>
              <w:spacing w:line="400" w:lineRule="exact"/>
              <w:rPr>
                <w:rFonts w:ascii="仿宋" w:hAnsi="仿宋" w:eastAsia="仿宋" w:cs="仿宋"/>
                <w:szCs w:val="21"/>
              </w:rPr>
            </w:pPr>
          </w:p>
        </w:tc>
        <w:tc>
          <w:tcPr>
            <w:tcW w:w="3196"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（8）商务条款响应程度（包括不限于业绩、供货期、售后服务、技术培训等）</w:t>
            </w:r>
          </w:p>
        </w:tc>
        <w:tc>
          <w:tcPr>
            <w:tcW w:w="4901" w:type="dxa"/>
            <w:vAlign w:val="center"/>
          </w:tcPr>
          <w:p>
            <w:pPr>
              <w:spacing w:line="400" w:lineRule="exact"/>
              <w:rPr>
                <w:rFonts w:ascii="仿宋" w:hAnsi="仿宋" w:eastAsia="仿宋" w:cs="仿宋"/>
                <w:szCs w:val="21"/>
                <w:lang w:val="zh-CN"/>
              </w:rPr>
            </w:pPr>
            <w:r>
              <w:rPr>
                <w:rFonts w:hint="eastAsia" w:ascii="仿宋" w:hAnsi="仿宋" w:eastAsia="仿宋" w:cs="仿宋"/>
                <w:szCs w:val="21"/>
                <w:lang w:val="zh-CN"/>
              </w:rPr>
              <w:t>响应交易文件要求。</w:t>
            </w:r>
          </w:p>
        </w:tc>
      </w:tr>
    </w:tbl>
    <w:p>
      <w:pPr>
        <w:pStyle w:val="2"/>
        <w:rPr>
          <w:rFonts w:ascii="仿宋" w:hAnsi="仿宋" w:eastAsia="仿宋" w:cs="仿宋"/>
          <w:b/>
          <w:sz w:val="28"/>
          <w:szCs w:val="28"/>
        </w:rPr>
      </w:pPr>
      <w:bookmarkStart w:id="31" w:name="_Toc362983803"/>
      <w:bookmarkStart w:id="32" w:name="_Toc449343836"/>
      <w:bookmarkStart w:id="33" w:name="_Toc449028879"/>
    </w:p>
    <w:p>
      <w:pPr>
        <w:spacing w:line="400" w:lineRule="exact"/>
        <w:jc w:val="center"/>
        <w:outlineLvl w:val="1"/>
        <w:rPr>
          <w:rFonts w:ascii="仿宋" w:hAnsi="仿宋" w:eastAsia="仿宋" w:cs="仿宋"/>
          <w:b/>
          <w:sz w:val="32"/>
          <w:szCs w:val="32"/>
        </w:rPr>
      </w:pPr>
      <w:r>
        <w:rPr>
          <w:rFonts w:hint="eastAsia" w:ascii="仿宋" w:hAnsi="仿宋" w:eastAsia="仿宋" w:cs="仿宋"/>
          <w:b/>
          <w:sz w:val="32"/>
          <w:szCs w:val="32"/>
        </w:rPr>
        <w:t>三  投标文件的澄清和补正</w:t>
      </w:r>
      <w:bookmarkEnd w:id="31"/>
      <w:bookmarkEnd w:id="32"/>
      <w:bookmarkEnd w:id="33"/>
    </w:p>
    <w:p>
      <w:pPr>
        <w:spacing w:line="480" w:lineRule="exact"/>
        <w:ind w:firstLine="480" w:firstLineChars="200"/>
        <w:rPr>
          <w:rFonts w:ascii="仿宋" w:hAnsi="仿宋" w:eastAsia="仿宋" w:cs="仿宋"/>
          <w:sz w:val="24"/>
        </w:rPr>
      </w:pPr>
      <w:r>
        <w:rPr>
          <w:rFonts w:hint="eastAsia" w:ascii="仿宋" w:hAnsi="仿宋" w:eastAsia="仿宋" w:cs="仿宋"/>
          <w:sz w:val="24"/>
        </w:rPr>
        <w:t>5.1评审阶段，评委可能会要求有关投标人就其投标书中含义不明确、同类问题表述不一致或者有明显文字和计算错误的内容进行澄清。</w:t>
      </w:r>
      <w:r>
        <w:rPr>
          <w:rFonts w:hint="eastAsia" w:ascii="仿宋" w:hAnsi="仿宋" w:eastAsia="仿宋" w:cs="仿宋"/>
          <w:b/>
          <w:bCs/>
          <w:sz w:val="24"/>
        </w:rPr>
        <w:t>如因投标人未参加开标导致开评标过程中无法澄清、说明或补正的，视同投标人放弃该权利。</w:t>
      </w:r>
    </w:p>
    <w:p>
      <w:pPr>
        <w:spacing w:line="480" w:lineRule="exact"/>
        <w:ind w:firstLine="480" w:firstLineChars="200"/>
        <w:rPr>
          <w:rFonts w:ascii="仿宋" w:hAnsi="仿宋" w:eastAsia="仿宋" w:cs="仿宋"/>
          <w:sz w:val="24"/>
        </w:rPr>
      </w:pPr>
      <w:r>
        <w:rPr>
          <w:rFonts w:hint="eastAsia" w:ascii="仿宋" w:hAnsi="仿宋" w:eastAsia="仿宋" w:cs="仿宋"/>
          <w:sz w:val="24"/>
        </w:rPr>
        <w:t>5.2投标人的澄清、说明或者补正应当采用书面形式，但不得超出投标书的范围或者改变投标书的实质性内容，并由其法定代表人或被授权的代表签字。</w:t>
      </w:r>
    </w:p>
    <w:p>
      <w:pPr>
        <w:spacing w:line="480" w:lineRule="exact"/>
        <w:ind w:firstLine="480" w:firstLineChars="200"/>
        <w:rPr>
          <w:rFonts w:ascii="仿宋" w:hAnsi="仿宋" w:eastAsia="仿宋" w:cs="仿宋"/>
          <w:sz w:val="24"/>
        </w:rPr>
      </w:pPr>
      <w:r>
        <w:rPr>
          <w:rFonts w:hint="eastAsia" w:ascii="仿宋" w:hAnsi="仿宋" w:eastAsia="仿宋" w:cs="仿宋"/>
          <w:sz w:val="24"/>
        </w:rPr>
        <w:t>5.3评委会修正错误的原则：</w:t>
      </w:r>
    </w:p>
    <w:p>
      <w:pPr>
        <w:spacing w:line="480" w:lineRule="exact"/>
        <w:ind w:firstLine="480" w:firstLineChars="200"/>
        <w:rPr>
          <w:rFonts w:ascii="仿宋" w:hAnsi="仿宋" w:eastAsia="仿宋" w:cs="仿宋"/>
          <w:sz w:val="24"/>
        </w:rPr>
      </w:pPr>
      <w:r>
        <w:rPr>
          <w:rFonts w:hint="eastAsia" w:ascii="仿宋" w:hAnsi="仿宋" w:eastAsia="仿宋" w:cs="仿宋"/>
          <w:sz w:val="24"/>
        </w:rPr>
        <w:t>5.3.1如果数字表示的金额和用文字表示的金额不一致时，以文字表示的金额为准；当投标数量与招标数量不一致时，以招标数量为准；当分项报价清单、投标函的总报价与开标一览表不一致时，以开标一览表为准。</w:t>
      </w:r>
    </w:p>
    <w:p>
      <w:pPr>
        <w:spacing w:line="480" w:lineRule="exact"/>
        <w:ind w:firstLine="480" w:firstLineChars="200"/>
        <w:rPr>
          <w:rFonts w:ascii="仿宋" w:hAnsi="仿宋" w:eastAsia="仿宋" w:cs="仿宋"/>
          <w:sz w:val="24"/>
        </w:rPr>
      </w:pPr>
      <w:r>
        <w:rPr>
          <w:rFonts w:hint="eastAsia" w:ascii="仿宋" w:hAnsi="仿宋" w:eastAsia="仿宋" w:cs="仿宋"/>
          <w:sz w:val="24"/>
        </w:rPr>
        <w:t>5.3.2如果单价与数量的乘积和总价不一致，以单价为准，修正总价及开标一览表；当单价小数点有明显的错位时，评委会将以总价为准，并修正其单价；投标的数量与招标的数量不一致时，以招标数量为准。</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bookmarkStart w:id="34" w:name="_Toc449343837"/>
      <w:bookmarkStart w:id="35" w:name="_Toc449028880"/>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p>
    <w:p>
      <w:pPr>
        <w:spacing w:line="400" w:lineRule="exact"/>
        <w:outlineLvl w:val="1"/>
        <w:rPr>
          <w:rFonts w:ascii="仿宋" w:hAnsi="仿宋" w:eastAsia="仿宋" w:cs="仿宋"/>
          <w:b/>
          <w:sz w:val="32"/>
          <w:szCs w:val="32"/>
        </w:rPr>
      </w:pPr>
    </w:p>
    <w:p>
      <w:pPr>
        <w:spacing w:line="400" w:lineRule="exact"/>
        <w:jc w:val="center"/>
        <w:outlineLvl w:val="1"/>
        <w:rPr>
          <w:rFonts w:ascii="仿宋" w:hAnsi="仿宋" w:eastAsia="仿宋" w:cs="仿宋"/>
          <w:b/>
          <w:sz w:val="32"/>
          <w:szCs w:val="32"/>
        </w:rPr>
      </w:pPr>
      <w:r>
        <w:rPr>
          <w:rFonts w:hint="eastAsia" w:ascii="仿宋" w:hAnsi="仿宋" w:eastAsia="仿宋" w:cs="仿宋"/>
          <w:b/>
          <w:sz w:val="32"/>
          <w:szCs w:val="32"/>
        </w:rPr>
        <w:t>四 比较与评价</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 6. 详细评审即按交易文件中规定的评标方法和标准，评标委员会将对通过初审的投标文件，进行资信、技术和商务部分评估、综合比较与评价。</w:t>
      </w:r>
    </w:p>
    <w:p>
      <w:pPr>
        <w:spacing w:line="400" w:lineRule="exact"/>
        <w:ind w:firstLine="480" w:firstLineChars="200"/>
        <w:rPr>
          <w:rFonts w:ascii="仿宋" w:hAnsi="仿宋" w:eastAsia="仿宋"/>
          <w:sz w:val="24"/>
        </w:rPr>
      </w:pPr>
      <w:r>
        <w:rPr>
          <w:rFonts w:hint="eastAsia" w:ascii="仿宋" w:hAnsi="仿宋" w:eastAsia="仿宋"/>
          <w:sz w:val="24"/>
        </w:rPr>
        <w:t>6.1技术标评审</w:t>
      </w:r>
    </w:p>
    <w:p>
      <w:pPr>
        <w:spacing w:line="400" w:lineRule="exact"/>
        <w:ind w:firstLine="460" w:firstLineChars="192"/>
        <w:rPr>
          <w:rFonts w:ascii="仿宋" w:hAnsi="仿宋" w:eastAsia="仿宋"/>
          <w:b/>
          <w:sz w:val="24"/>
        </w:rPr>
      </w:pPr>
      <w:r>
        <w:rPr>
          <w:rFonts w:hint="eastAsia" w:ascii="仿宋" w:hAnsi="仿宋" w:eastAsia="仿宋"/>
          <w:sz w:val="24"/>
        </w:rPr>
        <w:t>6.1.1 技术标为符合性评审，评审结论为“合格”或“不合格”，即满足招标文件要求的，评审结论为“合格”，不满足招标文件要求的，评审结论为“不合格”。</w:t>
      </w:r>
    </w:p>
    <w:p>
      <w:pPr>
        <w:spacing w:line="400" w:lineRule="exact"/>
        <w:ind w:firstLine="482" w:firstLineChars="200"/>
        <w:rPr>
          <w:rFonts w:ascii="仿宋" w:hAnsi="仿宋" w:eastAsia="仿宋"/>
          <w:b/>
          <w:sz w:val="24"/>
        </w:rPr>
      </w:pPr>
      <w:r>
        <w:rPr>
          <w:rFonts w:hint="eastAsia" w:ascii="仿宋" w:hAnsi="仿宋" w:eastAsia="仿宋"/>
          <w:b/>
          <w:sz w:val="24"/>
        </w:rPr>
        <w:t>6.2商务标评审（本条不采用）</w:t>
      </w:r>
    </w:p>
    <w:p>
      <w:pPr>
        <w:spacing w:line="400" w:lineRule="exact"/>
        <w:ind w:firstLine="460" w:firstLineChars="192"/>
        <w:rPr>
          <w:rFonts w:ascii="仿宋" w:hAnsi="仿宋" w:eastAsia="仿宋"/>
          <w:sz w:val="24"/>
        </w:rPr>
      </w:pPr>
      <w:r>
        <w:rPr>
          <w:rFonts w:hint="eastAsia" w:ascii="仿宋" w:hAnsi="仿宋" w:eastAsia="仿宋"/>
          <w:sz w:val="24"/>
        </w:rPr>
        <w:t>6.2.1对小型和微型企业、残疾人福利性企业、监狱企业产品的价格给予6%扣除（含同时符合上述两种及以上的企业），用扣除后的价格参与评审。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6%价格扣除，用扣除后的价格参与评审。</w:t>
      </w:r>
    </w:p>
    <w:p>
      <w:pPr>
        <w:spacing w:line="400" w:lineRule="exact"/>
        <w:ind w:firstLine="460" w:firstLineChars="192"/>
        <w:rPr>
          <w:rFonts w:ascii="仿宋" w:hAnsi="仿宋" w:eastAsia="仿宋"/>
          <w:sz w:val="24"/>
        </w:rPr>
      </w:pPr>
      <w:r>
        <w:rPr>
          <w:rFonts w:hint="eastAsia" w:ascii="仿宋" w:hAnsi="仿宋" w:eastAsia="仿宋"/>
          <w:sz w:val="24"/>
        </w:rPr>
        <w:t>中小型企业的划型标准详见《关于印发中小企业划型标准规定的通知》工信部联企业〔2011〕300号</w:t>
      </w:r>
    </w:p>
    <w:p>
      <w:pPr>
        <w:snapToGrid w:val="0"/>
        <w:spacing w:line="440" w:lineRule="atLeast"/>
        <w:ind w:firstLine="480" w:firstLineChars="200"/>
        <w:rPr>
          <w:rFonts w:ascii="仿宋" w:hAnsi="仿宋" w:eastAsia="仿宋"/>
          <w:sz w:val="24"/>
        </w:rPr>
      </w:pPr>
      <w:r>
        <w:rPr>
          <w:rFonts w:hint="eastAsia" w:ascii="仿宋" w:hAnsi="仿宋" w:eastAsia="仿宋"/>
          <w:sz w:val="24"/>
        </w:rPr>
        <w:t>6.2.2如评标委员会认为，投标人的报价明显低于其他通过符合性审查投标人的报价，有可能影响产品质量和不能诚信履约的，应当要求其在评标系统中合理的时间内提供说明，必要时提交相关证明材料；投标人不能证明其报价合理性的，评标委员会应当将其作为无效投标处理。</w:t>
      </w:r>
    </w:p>
    <w:p>
      <w:pPr>
        <w:snapToGrid w:val="0"/>
        <w:spacing w:line="440" w:lineRule="atLeast"/>
        <w:ind w:firstLine="480" w:firstLineChars="200"/>
        <w:rPr>
          <w:rFonts w:ascii="仿宋" w:hAnsi="仿宋" w:eastAsia="仿宋"/>
          <w:color w:val="FF0000"/>
          <w:sz w:val="24"/>
        </w:rPr>
      </w:pPr>
      <w:r>
        <w:rPr>
          <w:rFonts w:hint="eastAsia" w:ascii="仿宋" w:hAnsi="仿宋" w:eastAsia="仿宋"/>
          <w:sz w:val="24"/>
        </w:rPr>
        <w:t>6.2.3评标委员会按修正后按投标总报价由低到高顺序排序，确定中标候选人。</w:t>
      </w:r>
    </w:p>
    <w:p>
      <w:pPr>
        <w:spacing w:line="400" w:lineRule="exact"/>
        <w:jc w:val="center"/>
        <w:outlineLvl w:val="1"/>
        <w:rPr>
          <w:rFonts w:ascii="仿宋" w:hAnsi="仿宋" w:eastAsia="仿宋" w:cs="仿宋"/>
          <w:b/>
          <w:sz w:val="32"/>
          <w:szCs w:val="32"/>
        </w:rPr>
      </w:pPr>
    </w:p>
    <w:p>
      <w:pPr>
        <w:pStyle w:val="2"/>
      </w:pPr>
    </w:p>
    <w:p>
      <w:pPr>
        <w:spacing w:line="400" w:lineRule="exact"/>
        <w:jc w:val="center"/>
        <w:outlineLvl w:val="1"/>
        <w:rPr>
          <w:rFonts w:ascii="仿宋" w:hAnsi="仿宋" w:eastAsia="仿宋" w:cs="仿宋"/>
          <w:b/>
          <w:sz w:val="32"/>
          <w:szCs w:val="32"/>
        </w:rPr>
      </w:pPr>
      <w:r>
        <w:rPr>
          <w:rFonts w:hint="eastAsia" w:ascii="仿宋" w:hAnsi="仿宋" w:eastAsia="仿宋" w:cs="仿宋"/>
          <w:b/>
          <w:sz w:val="32"/>
          <w:szCs w:val="32"/>
        </w:rPr>
        <w:t>五  推荐中标候选人</w:t>
      </w:r>
    </w:p>
    <w:p>
      <w:pPr>
        <w:pStyle w:val="2"/>
      </w:pPr>
    </w:p>
    <w:bookmarkEnd w:id="28"/>
    <w:bookmarkEnd w:id="34"/>
    <w:bookmarkEnd w:id="35"/>
    <w:p>
      <w:pPr>
        <w:pStyle w:val="2"/>
        <w:rPr>
          <w:rFonts w:ascii="仿宋" w:hAnsi="仿宋" w:eastAsia="仿宋" w:cs="仿宋"/>
          <w:sz w:val="24"/>
        </w:rPr>
      </w:pPr>
      <w:bookmarkStart w:id="36" w:name="_Toc449343839"/>
      <w:bookmarkStart w:id="37" w:name="_Toc504726655"/>
      <w:r>
        <w:rPr>
          <w:rFonts w:hint="eastAsia" w:ascii="仿宋" w:hAnsi="仿宋" w:eastAsia="仿宋" w:cs="仿宋"/>
          <w:sz w:val="24"/>
        </w:rPr>
        <w:t>7. 评标委员会推荐3名中标候选人，并标明排序。</w:t>
      </w:r>
    </w:p>
    <w:p>
      <w:pPr>
        <w:pStyle w:val="2"/>
        <w:rPr>
          <w:rFonts w:ascii="仿宋" w:hAnsi="仿宋" w:eastAsia="仿宋" w:cs="仿宋"/>
          <w:szCs w:val="21"/>
        </w:rPr>
      </w:pPr>
      <w:r>
        <w:rPr>
          <w:rFonts w:hint="eastAsia" w:ascii="仿宋" w:hAnsi="仿宋" w:eastAsia="仿宋" w:cs="仿宋"/>
          <w:sz w:val="24"/>
        </w:rPr>
        <w:t>7.1如出现报价相同情况，则由招标人现场抽签确定中标候选人排名顺序。</w:t>
      </w: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rPr>
          <w:rFonts w:ascii="仿宋" w:hAnsi="仿宋" w:eastAsia="仿宋" w:cs="仿宋"/>
          <w:szCs w:val="21"/>
        </w:rPr>
      </w:pPr>
    </w:p>
    <w:p>
      <w:pPr>
        <w:pStyle w:val="2"/>
        <w:jc w:val="center"/>
        <w:rPr>
          <w:rFonts w:ascii="仿宋" w:hAnsi="仿宋" w:eastAsia="仿宋" w:cs="仿宋"/>
          <w:sz w:val="32"/>
          <w:szCs w:val="32"/>
        </w:rPr>
      </w:pPr>
      <w:r>
        <w:rPr>
          <w:rFonts w:hint="eastAsia" w:ascii="仿宋" w:hAnsi="仿宋" w:eastAsia="仿宋" w:cs="仿宋"/>
          <w:sz w:val="32"/>
          <w:szCs w:val="32"/>
        </w:rPr>
        <w:t>第四章 采购需求及技术参数要求</w:t>
      </w:r>
    </w:p>
    <w:p>
      <w:pPr>
        <w:spacing w:line="320" w:lineRule="exact"/>
        <w:jc w:val="center"/>
        <w:outlineLvl w:val="2"/>
        <w:rPr>
          <w:rFonts w:ascii="仿宋" w:hAnsi="仿宋" w:eastAsia="仿宋"/>
          <w:b/>
          <w:sz w:val="32"/>
          <w:szCs w:val="32"/>
        </w:rPr>
      </w:pPr>
      <w:r>
        <w:rPr>
          <w:rFonts w:hint="eastAsia" w:ascii="仿宋" w:hAnsi="仿宋" w:eastAsia="仿宋"/>
          <w:b/>
          <w:sz w:val="32"/>
          <w:szCs w:val="32"/>
        </w:rPr>
        <w:t>采购内容、技术要求</w:t>
      </w:r>
    </w:p>
    <w:tbl>
      <w:tblPr>
        <w:tblStyle w:val="24"/>
        <w:tblW w:w="9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835"/>
        <w:gridCol w:w="8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1" w:type="dxa"/>
            <w:vAlign w:val="center"/>
          </w:tcPr>
          <w:p>
            <w:pPr>
              <w:autoSpaceDN w:val="0"/>
              <w:jc w:val="center"/>
              <w:textAlignment w:val="center"/>
              <w:rPr>
                <w:rFonts w:ascii="仿宋" w:hAnsi="仿宋" w:eastAsia="仿宋" w:cs="仿宋"/>
                <w:sz w:val="24"/>
              </w:rPr>
            </w:pPr>
            <w:r>
              <w:rPr>
                <w:rFonts w:hint="eastAsia" w:ascii="仿宋" w:hAnsi="仿宋" w:eastAsia="仿宋" w:cs="仿宋"/>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24"/>
              </w:rPr>
              <w:instrText xml:space="preserve">ADDIN CNKISM.UserStyle</w:instrText>
            </w:r>
            <w:r>
              <w:rPr>
                <w:rFonts w:hint="eastAsia" w:ascii="仿宋" w:hAnsi="仿宋" w:eastAsia="仿宋" w:cs="仿宋"/>
                <w:sz w:val="24"/>
              </w:rPr>
              <w:fldChar w:fldCharType="end"/>
            </w:r>
            <w:r>
              <w:rPr>
                <w:rFonts w:hint="eastAsia" w:ascii="仿宋" w:hAnsi="仿宋" w:eastAsia="仿宋" w:cs="仿宋"/>
                <w:sz w:val="24"/>
              </w:rPr>
              <w:t>序号</w:t>
            </w:r>
          </w:p>
        </w:tc>
        <w:tc>
          <w:tcPr>
            <w:tcW w:w="835" w:type="dxa"/>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设备名称</w:t>
            </w:r>
          </w:p>
        </w:tc>
        <w:tc>
          <w:tcPr>
            <w:tcW w:w="8178" w:type="dxa"/>
          </w:tcPr>
          <w:p>
            <w:pPr>
              <w:jc w:val="center"/>
              <w:rPr>
                <w:rFonts w:ascii="仿宋" w:hAnsi="仿宋" w:eastAsia="仿宋" w:cs="仿宋"/>
                <w:b/>
                <w:bCs/>
                <w:sz w:val="24"/>
              </w:rPr>
            </w:pPr>
            <w:r>
              <w:rPr>
                <w:rFonts w:hint="eastAsia" w:ascii="仿宋" w:hAnsi="仿宋" w:eastAsia="仿宋" w:cs="仿宋"/>
                <w:b/>
                <w:bCs/>
                <w:sz w:val="24"/>
              </w:rPr>
              <w:t>技术参数及资质要求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91" w:type="dxa"/>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1</w:t>
            </w:r>
          </w:p>
        </w:tc>
        <w:tc>
          <w:tcPr>
            <w:tcW w:w="835" w:type="dxa"/>
            <w:vAlign w:val="center"/>
          </w:tcPr>
          <w:p>
            <w:pPr>
              <w:jc w:val="center"/>
              <w:rPr>
                <w:rFonts w:ascii="仿宋" w:hAnsi="仿宋" w:eastAsia="仿宋" w:cs="仿宋"/>
                <w:sz w:val="24"/>
              </w:rPr>
            </w:pPr>
            <w:r>
              <w:rPr>
                <w:rFonts w:hint="eastAsia" w:ascii="仿宋" w:hAnsi="仿宋" w:eastAsia="仿宋" w:cs="仿宋"/>
                <w:sz w:val="24"/>
              </w:rPr>
              <w:t>医学期刊全文数据库</w:t>
            </w:r>
          </w:p>
        </w:tc>
        <w:tc>
          <w:tcPr>
            <w:tcW w:w="8178" w:type="dxa"/>
          </w:tcPr>
          <w:p>
            <w:pPr>
              <w:ind w:firstLine="480" w:firstLineChars="200"/>
              <w:rPr>
                <w:rFonts w:ascii="仿宋" w:hAnsi="仿宋" w:eastAsia="仿宋" w:cs="仿宋"/>
                <w:bCs/>
                <w:sz w:val="24"/>
              </w:rPr>
            </w:pPr>
          </w:p>
          <w:p>
            <w:pPr>
              <w:numPr>
                <w:ilvl w:val="0"/>
                <w:numId w:val="2"/>
              </w:numPr>
              <w:rPr>
                <w:rFonts w:ascii="仿宋" w:hAnsi="仿宋" w:eastAsia="仿宋" w:cs="仿宋"/>
                <w:bCs/>
                <w:sz w:val="24"/>
              </w:rPr>
            </w:pPr>
            <w:r>
              <w:rPr>
                <w:rFonts w:hint="eastAsia" w:ascii="仿宋" w:hAnsi="仿宋" w:eastAsia="仿宋" w:cs="仿宋"/>
                <w:bCs/>
                <w:sz w:val="24"/>
              </w:rPr>
              <w:t>内容要求：中国公开出版发行的医学及医学相关期刊（含英文版）全文文献，内容涵盖基础医学、临床医学、预防医学、中国医学、 药学、特种医学、生物科学、经营管理、图书情报、计算机及应用、医学教育与外语学习；</w:t>
            </w:r>
          </w:p>
          <w:p>
            <w:pPr>
              <w:numPr>
                <w:ilvl w:val="0"/>
                <w:numId w:val="2"/>
              </w:numPr>
              <w:rPr>
                <w:rFonts w:ascii="仿宋" w:hAnsi="仿宋" w:eastAsia="仿宋" w:cs="仿宋"/>
                <w:b/>
                <w:color w:val="000000" w:themeColor="text1"/>
                <w:sz w:val="24"/>
              </w:rPr>
            </w:pPr>
            <w:r>
              <w:rPr>
                <w:rFonts w:hint="eastAsia" w:ascii="仿宋" w:hAnsi="仿宋" w:eastAsia="仿宋" w:cs="仿宋"/>
                <w:b/>
                <w:color w:val="000000" w:themeColor="text1"/>
                <w:sz w:val="24"/>
              </w:rPr>
              <w:t>数量：收录文献不少于</w:t>
            </w:r>
            <w:r>
              <w:rPr>
                <w:rFonts w:ascii="仿宋" w:hAnsi="仿宋" w:eastAsia="仿宋" w:cs="仿宋"/>
                <w:b/>
                <w:color w:val="000000" w:themeColor="text1"/>
                <w:sz w:val="24"/>
              </w:rPr>
              <w:t>1400</w:t>
            </w:r>
            <w:r>
              <w:rPr>
                <w:rFonts w:hint="eastAsia" w:ascii="仿宋" w:hAnsi="仿宋" w:eastAsia="仿宋" w:cs="仿宋"/>
                <w:b/>
                <w:color w:val="000000" w:themeColor="text1"/>
                <w:sz w:val="24"/>
              </w:rPr>
              <w:t>万篇；</w:t>
            </w:r>
          </w:p>
          <w:p>
            <w:pPr>
              <w:numPr>
                <w:ilvl w:val="0"/>
                <w:numId w:val="2"/>
              </w:numPr>
              <w:rPr>
                <w:rFonts w:ascii="仿宋" w:hAnsi="仿宋" w:eastAsia="仿宋" w:cs="仿宋"/>
                <w:b/>
                <w:color w:val="000000" w:themeColor="text1"/>
                <w:sz w:val="24"/>
              </w:rPr>
            </w:pPr>
            <w:r>
              <w:rPr>
                <w:rFonts w:hint="eastAsia" w:ascii="仿宋" w:hAnsi="仿宋" w:eastAsia="仿宋" w:cs="仿宋"/>
                <w:b/>
                <w:color w:val="000000" w:themeColor="text1"/>
                <w:sz w:val="24"/>
              </w:rPr>
              <w:t>时间范围： 1930年至今，部分收录回溯至创刊；</w:t>
            </w:r>
          </w:p>
          <w:p>
            <w:pPr>
              <w:numPr>
                <w:ilvl w:val="0"/>
                <w:numId w:val="2"/>
              </w:numPr>
              <w:rPr>
                <w:rFonts w:ascii="仿宋" w:hAnsi="仿宋" w:eastAsia="仿宋" w:cs="仿宋"/>
                <w:bCs/>
                <w:sz w:val="24"/>
              </w:rPr>
            </w:pPr>
            <w:r>
              <w:rPr>
                <w:rFonts w:hint="eastAsia" w:ascii="仿宋" w:hAnsi="仿宋" w:eastAsia="仿宋" w:cs="仿宋"/>
                <w:bCs/>
                <w:sz w:val="24"/>
              </w:rPr>
              <w:t>数据更新：出版时效平均不迟于纸质期刊出版之后2个月，网络数据每日更新；</w:t>
            </w:r>
          </w:p>
          <w:p>
            <w:pPr>
              <w:numPr>
                <w:ilvl w:val="0"/>
                <w:numId w:val="2"/>
              </w:numPr>
              <w:rPr>
                <w:rFonts w:ascii="仿宋" w:hAnsi="仿宋" w:eastAsia="仿宋" w:cs="仿宋"/>
                <w:bCs/>
                <w:sz w:val="24"/>
              </w:rPr>
            </w:pPr>
            <w:r>
              <w:rPr>
                <w:rFonts w:hint="eastAsia" w:ascii="仿宋" w:hAnsi="仿宋" w:eastAsia="仿宋" w:cs="仿宋"/>
                <w:bCs/>
                <w:sz w:val="24"/>
              </w:rPr>
              <w:t>应具备在线浏览及本地下载全文功能；</w:t>
            </w:r>
          </w:p>
          <w:p>
            <w:pPr>
              <w:numPr>
                <w:ilvl w:val="0"/>
                <w:numId w:val="2"/>
              </w:numPr>
              <w:rPr>
                <w:rFonts w:ascii="仿宋" w:hAnsi="仿宋" w:eastAsia="仿宋" w:cs="仿宋"/>
                <w:bCs/>
                <w:sz w:val="24"/>
              </w:rPr>
            </w:pPr>
            <w:r>
              <w:rPr>
                <w:rFonts w:hint="eastAsia" w:ascii="宋体" w:hAnsi="宋体" w:cs="宋体"/>
                <w:b/>
                <w:sz w:val="24"/>
              </w:rPr>
              <w:t>＊</w:t>
            </w:r>
            <w:r>
              <w:rPr>
                <w:rFonts w:hint="eastAsia" w:ascii="仿宋" w:hAnsi="仿宋" w:eastAsia="仿宋" w:cs="仿宋"/>
                <w:bCs/>
                <w:sz w:val="24"/>
              </w:rPr>
              <w:t>提供智能检索、句子检索等检索功能；且须提供句子检索截图证明；</w:t>
            </w:r>
          </w:p>
          <w:p>
            <w:pPr>
              <w:numPr>
                <w:ilvl w:val="0"/>
                <w:numId w:val="2"/>
              </w:numPr>
              <w:rPr>
                <w:rFonts w:ascii="仿宋" w:hAnsi="仿宋" w:eastAsia="仿宋" w:cs="仿宋"/>
                <w:b/>
                <w:sz w:val="24"/>
              </w:rPr>
            </w:pPr>
            <w:r>
              <w:rPr>
                <w:rFonts w:hint="eastAsia" w:ascii="仿宋" w:hAnsi="仿宋" w:eastAsia="仿宋" w:cs="仿宋"/>
                <w:bCs/>
                <w:sz w:val="24"/>
              </w:rPr>
              <w:t>提供：主要主题词、主题词、分类、期刊年限、刊名、作者、第一作者、作者单位、题名、关键词、摘要、题名&amp;关键词&amp;摘要、参考文献、全文等多种检索项，并支持模糊和精确检索；</w:t>
            </w:r>
          </w:p>
          <w:p>
            <w:pPr>
              <w:numPr>
                <w:ilvl w:val="0"/>
                <w:numId w:val="2"/>
              </w:numPr>
              <w:rPr>
                <w:rFonts w:ascii="仿宋" w:hAnsi="仿宋" w:eastAsia="仿宋" w:cs="仿宋"/>
                <w:bCs/>
                <w:sz w:val="24"/>
              </w:rPr>
            </w:pPr>
            <w:r>
              <w:rPr>
                <w:rFonts w:hint="eastAsia" w:ascii="宋体" w:hAnsi="宋体" w:cs="宋体"/>
                <w:sz w:val="24"/>
              </w:rPr>
              <w:t>＊</w:t>
            </w:r>
            <w:r>
              <w:rPr>
                <w:rFonts w:hint="eastAsia" w:ascii="仿宋" w:hAnsi="仿宋" w:eastAsia="仿宋" w:cs="仿宋"/>
                <w:sz w:val="24"/>
              </w:rPr>
              <w:t>网络版支持实质整合PubMed数据，实现中外文献一站式检索并统一分析，</w:t>
            </w:r>
            <w:r>
              <w:rPr>
                <w:rFonts w:hint="eastAsia" w:ascii="仿宋" w:hAnsi="仿宋" w:eastAsia="仿宋" w:cs="仿宋"/>
                <w:bCs/>
                <w:sz w:val="24"/>
              </w:rPr>
              <w:t>且能提供截图证明文件；</w:t>
            </w:r>
          </w:p>
          <w:p>
            <w:pPr>
              <w:numPr>
                <w:ilvl w:val="0"/>
                <w:numId w:val="2"/>
              </w:numPr>
              <w:rPr>
                <w:rFonts w:ascii="仿宋" w:hAnsi="仿宋" w:eastAsia="仿宋" w:cs="仿宋"/>
                <w:sz w:val="24"/>
              </w:rPr>
            </w:pPr>
            <w:r>
              <w:rPr>
                <w:rFonts w:hint="eastAsia" w:ascii="宋体" w:hAnsi="宋体" w:cs="宋体"/>
                <w:sz w:val="24"/>
              </w:rPr>
              <w:t>＊</w:t>
            </w:r>
            <w:r>
              <w:rPr>
                <w:rFonts w:hint="eastAsia" w:ascii="仿宋" w:hAnsi="仿宋" w:eastAsia="仿宋" w:cs="仿宋"/>
                <w:sz w:val="24"/>
              </w:rPr>
              <w:t>网络版平台支持检索获取医学最新“网络首发”文献，方便用户快速发现最新文献，且能提供截图证明文件；</w:t>
            </w:r>
          </w:p>
          <w:p>
            <w:pPr>
              <w:numPr>
                <w:ilvl w:val="0"/>
                <w:numId w:val="2"/>
              </w:numPr>
              <w:rPr>
                <w:rFonts w:ascii="仿宋" w:hAnsi="仿宋" w:eastAsia="仿宋" w:cs="仿宋"/>
                <w:sz w:val="24"/>
              </w:rPr>
            </w:pPr>
            <w:r>
              <w:rPr>
                <w:rFonts w:hint="eastAsia" w:ascii="宋体" w:hAnsi="宋体" w:cs="宋体"/>
                <w:sz w:val="24"/>
              </w:rPr>
              <w:t>＊</w:t>
            </w:r>
            <w:r>
              <w:rPr>
                <w:rFonts w:hint="eastAsia" w:ascii="仿宋" w:hAnsi="仿宋" w:eastAsia="仿宋" w:cs="仿宋"/>
                <w:sz w:val="24"/>
              </w:rPr>
              <w:t>网络版部分全文支持HTML阅读模式阅读全文，且提供截图证明文件；</w:t>
            </w:r>
          </w:p>
          <w:p>
            <w:pPr>
              <w:numPr>
                <w:ilvl w:val="0"/>
                <w:numId w:val="2"/>
              </w:numPr>
              <w:rPr>
                <w:rFonts w:ascii="仿宋" w:hAnsi="仿宋" w:eastAsia="仿宋" w:cs="仿宋"/>
                <w:bCs/>
                <w:sz w:val="24"/>
              </w:rPr>
            </w:pPr>
            <w:r>
              <w:rPr>
                <w:rFonts w:hint="eastAsia" w:ascii="仿宋" w:hAnsi="仿宋" w:eastAsia="仿宋" w:cs="仿宋"/>
                <w:bCs/>
                <w:sz w:val="24"/>
              </w:rPr>
              <w:t>提供参考文献、引证文献、共引文献、同被引文献等知网节链接，实现文献深度挖掘的重要功能；</w:t>
            </w:r>
          </w:p>
          <w:p>
            <w:pPr>
              <w:numPr>
                <w:ilvl w:val="0"/>
                <w:numId w:val="2"/>
              </w:numPr>
              <w:rPr>
                <w:rFonts w:ascii="仿宋" w:hAnsi="仿宋" w:eastAsia="仿宋" w:cs="仿宋"/>
                <w:bCs/>
                <w:sz w:val="24"/>
              </w:rPr>
            </w:pPr>
            <w:r>
              <w:rPr>
                <w:rFonts w:hint="eastAsia" w:ascii="仿宋" w:hAnsi="仿宋" w:eastAsia="仿宋" w:cs="仿宋"/>
                <w:bCs/>
                <w:sz w:val="24"/>
              </w:rPr>
              <w:t>检索结果提供按照不同作者、作者单位以及研究层次等3种以上分组方式，提供发表时间、下载频次、被引频次等不少于3种排序方式；</w:t>
            </w:r>
          </w:p>
          <w:p>
            <w:pPr>
              <w:numPr>
                <w:ilvl w:val="0"/>
                <w:numId w:val="2"/>
              </w:numPr>
              <w:rPr>
                <w:rFonts w:ascii="仿宋" w:hAnsi="仿宋" w:eastAsia="仿宋" w:cs="仿宋"/>
                <w:bCs/>
                <w:sz w:val="24"/>
              </w:rPr>
            </w:pPr>
            <w:r>
              <w:rPr>
                <w:rFonts w:hint="eastAsia" w:ascii="仿宋" w:hAnsi="仿宋" w:eastAsia="仿宋" w:cs="仿宋"/>
                <w:bCs/>
                <w:sz w:val="24"/>
              </w:rPr>
              <w:t>可实现对用户的访问和使用情况进行详细的记录，并进行统计分析。可按时间、用户、IP地址等方式进行统计分析；</w:t>
            </w:r>
          </w:p>
          <w:p>
            <w:pPr>
              <w:numPr>
                <w:ilvl w:val="0"/>
                <w:numId w:val="2"/>
              </w:numPr>
              <w:rPr>
                <w:rFonts w:ascii="仿宋" w:hAnsi="仿宋" w:eastAsia="仿宋" w:cs="仿宋"/>
                <w:bCs/>
                <w:sz w:val="24"/>
              </w:rPr>
            </w:pPr>
            <w:r>
              <w:rPr>
                <w:rFonts w:hint="eastAsia" w:ascii="仿宋" w:hAnsi="仿宋" w:eastAsia="仿宋" w:cs="仿宋"/>
                <w:bCs/>
                <w:sz w:val="24"/>
              </w:rPr>
              <w:t>导航体系：提供分类导航、知识导航与期刊导航；</w:t>
            </w:r>
          </w:p>
          <w:p>
            <w:pPr>
              <w:numPr>
                <w:ilvl w:val="0"/>
                <w:numId w:val="2"/>
              </w:numPr>
              <w:rPr>
                <w:rFonts w:ascii="仿宋" w:hAnsi="仿宋" w:eastAsia="仿宋" w:cs="仿宋"/>
                <w:bCs/>
                <w:sz w:val="24"/>
              </w:rPr>
            </w:pPr>
            <w:r>
              <w:rPr>
                <w:rFonts w:hint="eastAsia" w:ascii="仿宋" w:hAnsi="仿宋" w:eastAsia="仿宋" w:cs="仿宋"/>
                <w:bCs/>
                <w:sz w:val="24"/>
              </w:rPr>
              <w:t>＊该数据库文件阅读器为具有自主知识产权的阅读器，支持打开PDF文档，且实现文字复制粘贴功能，支持划词链接功能；且能提供截图证明文件；</w:t>
            </w:r>
          </w:p>
          <w:p>
            <w:pPr>
              <w:numPr>
                <w:ilvl w:val="0"/>
                <w:numId w:val="2"/>
              </w:numPr>
              <w:rPr>
                <w:rFonts w:ascii="仿宋" w:hAnsi="仿宋" w:eastAsia="仿宋" w:cs="仿宋"/>
                <w:bCs/>
                <w:sz w:val="24"/>
              </w:rPr>
            </w:pPr>
            <w:r>
              <w:rPr>
                <w:rFonts w:hint="eastAsia" w:ascii="仿宋" w:hAnsi="仿宋" w:eastAsia="仿宋" w:cs="仿宋"/>
                <w:bCs/>
                <w:sz w:val="24"/>
              </w:rPr>
              <w:t>＊具有医学专业主题分类智能系统统，须每年更新，与国际接轨，能提供MeSH2019年词汇“协同共疫作用、屏幕时间、医疗保健相关性肺炎、阿法替尼、网络欺凌、交通污染”主题词检索截图证明文件；</w:t>
            </w:r>
          </w:p>
        </w:tc>
      </w:tr>
    </w:tbl>
    <w:p/>
    <w:p/>
    <w:p/>
    <w:p/>
    <w:p/>
    <w:p/>
    <w:p/>
    <w:p/>
    <w:p/>
    <w:tbl>
      <w:tblPr>
        <w:tblStyle w:val="24"/>
        <w:tblW w:w="97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835"/>
        <w:gridCol w:w="81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691" w:type="dxa"/>
            <w:vAlign w:val="center"/>
          </w:tcPr>
          <w:p>
            <w:pPr>
              <w:autoSpaceDN w:val="0"/>
              <w:jc w:val="center"/>
              <w:textAlignment w:val="center"/>
              <w:rPr>
                <w:rFonts w:ascii="仿宋" w:hAnsi="仿宋" w:eastAsia="仿宋" w:cs="仿宋"/>
                <w:sz w:val="24"/>
              </w:rPr>
            </w:pPr>
            <w:r>
              <w:rPr>
                <w:rFonts w:hint="eastAsia" w:ascii="仿宋" w:hAnsi="仿宋" w:eastAsia="仿宋" w:cs="仿宋"/>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仿宋"/>
                <w:sz w:val="24"/>
              </w:rPr>
              <w:instrText xml:space="preserve">ADDIN CNKISM.UserStyle</w:instrText>
            </w:r>
            <w:r>
              <w:rPr>
                <w:rFonts w:hint="eastAsia" w:ascii="仿宋" w:hAnsi="仿宋" w:eastAsia="仿宋" w:cs="仿宋"/>
                <w:sz w:val="24"/>
              </w:rPr>
              <w:fldChar w:fldCharType="end"/>
            </w:r>
            <w:r>
              <w:rPr>
                <w:rFonts w:hint="eastAsia" w:ascii="仿宋" w:hAnsi="仿宋" w:eastAsia="仿宋" w:cs="仿宋"/>
                <w:sz w:val="24"/>
              </w:rPr>
              <w:t>序号</w:t>
            </w:r>
          </w:p>
        </w:tc>
        <w:tc>
          <w:tcPr>
            <w:tcW w:w="835" w:type="dxa"/>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设备名称</w:t>
            </w:r>
          </w:p>
        </w:tc>
        <w:tc>
          <w:tcPr>
            <w:tcW w:w="8178" w:type="dxa"/>
          </w:tcPr>
          <w:p>
            <w:pPr>
              <w:jc w:val="center"/>
              <w:rPr>
                <w:rFonts w:ascii="仿宋" w:hAnsi="仿宋" w:eastAsia="仿宋" w:cs="仿宋"/>
                <w:b/>
                <w:bCs/>
                <w:sz w:val="24"/>
              </w:rPr>
            </w:pPr>
            <w:r>
              <w:rPr>
                <w:rFonts w:hint="eastAsia" w:ascii="仿宋" w:hAnsi="仿宋" w:eastAsia="仿宋" w:cs="仿宋"/>
                <w:b/>
                <w:bCs/>
                <w:sz w:val="24"/>
              </w:rPr>
              <w:t>技术参数及资质要求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8" w:hRule="atLeast"/>
          <w:jc w:val="center"/>
        </w:trPr>
        <w:tc>
          <w:tcPr>
            <w:tcW w:w="691" w:type="dxa"/>
            <w:vAlign w:val="center"/>
          </w:tcPr>
          <w:p>
            <w:pPr>
              <w:autoSpaceDN w:val="0"/>
              <w:jc w:val="center"/>
              <w:textAlignment w:val="center"/>
              <w:rPr>
                <w:rFonts w:ascii="仿宋" w:hAnsi="仿宋" w:eastAsia="仿宋" w:cs="仿宋"/>
                <w:sz w:val="24"/>
              </w:rPr>
            </w:pPr>
            <w:r>
              <w:rPr>
                <w:rFonts w:hint="eastAsia" w:ascii="仿宋" w:hAnsi="仿宋" w:eastAsia="仿宋" w:cs="仿宋"/>
                <w:sz w:val="24"/>
              </w:rPr>
              <w:t>1</w:t>
            </w:r>
          </w:p>
        </w:tc>
        <w:tc>
          <w:tcPr>
            <w:tcW w:w="835" w:type="dxa"/>
            <w:vAlign w:val="center"/>
          </w:tcPr>
          <w:p>
            <w:pPr>
              <w:jc w:val="center"/>
              <w:rPr>
                <w:rFonts w:ascii="仿宋" w:hAnsi="仿宋" w:eastAsia="仿宋" w:cs="仿宋"/>
                <w:sz w:val="24"/>
              </w:rPr>
            </w:pPr>
            <w:r>
              <w:rPr>
                <w:rFonts w:hint="eastAsia" w:ascii="仿宋" w:hAnsi="仿宋" w:eastAsia="仿宋" w:cs="仿宋"/>
                <w:sz w:val="24"/>
              </w:rPr>
              <w:t>中华医学期刊全文数据库</w:t>
            </w:r>
          </w:p>
        </w:tc>
        <w:tc>
          <w:tcPr>
            <w:tcW w:w="8178" w:type="dxa"/>
          </w:tcPr>
          <w:p>
            <w:pPr>
              <w:ind w:firstLine="480" w:firstLineChars="200"/>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1.内容：《中华医学期刊全文数据库》是《中华医学杂志》社有限责任公司（以下简称中华医学杂志社）自主研发的数据库平台。包含国内外最新权威临床指南类文献、经过同行评议的经典和疑难病例文献、危急重症学文献、医学综合类文献、内外妇儿临床文献、基础医学文献、临床药学文献等。</w:t>
            </w:r>
          </w:p>
          <w:p>
            <w:pPr>
              <w:numPr>
                <w:ilvl w:val="0"/>
                <w:numId w:val="3"/>
              </w:numPr>
              <w:spacing w:line="360" w:lineRule="auto"/>
              <w:jc w:val="left"/>
              <w:rPr>
                <w:rFonts w:ascii="仿宋" w:hAnsi="仿宋" w:eastAsia="仿宋" w:cs="仿宋"/>
                <w:bCs/>
                <w:sz w:val="24"/>
              </w:rPr>
            </w:pPr>
            <w:r>
              <w:rPr>
                <w:rFonts w:hint="eastAsia" w:ascii="仿宋" w:hAnsi="仿宋" w:eastAsia="仿宋" w:cs="仿宋"/>
                <w:bCs/>
                <w:sz w:val="24"/>
              </w:rPr>
              <w:t>数量：收录医学期刊143种，其中北大医学核心刊63种，占北大医学核心刊的25%。</w:t>
            </w:r>
          </w:p>
          <w:p>
            <w:pPr>
              <w:numPr>
                <w:ilvl w:val="0"/>
                <w:numId w:val="3"/>
              </w:numPr>
              <w:spacing w:line="360" w:lineRule="auto"/>
              <w:jc w:val="left"/>
              <w:rPr>
                <w:rFonts w:ascii="仿宋" w:hAnsi="仿宋" w:eastAsia="仿宋" w:cs="仿宋"/>
                <w:bCs/>
                <w:sz w:val="24"/>
              </w:rPr>
            </w:pPr>
            <w:r>
              <w:rPr>
                <w:rFonts w:hint="eastAsia" w:ascii="仿宋" w:hAnsi="仿宋" w:eastAsia="仿宋" w:cs="仿宋"/>
                <w:bCs/>
                <w:sz w:val="24"/>
              </w:rPr>
              <w:t>支持用户一站式检索中华刊与其他医学期刊检索，获取全面、准确且更新及时的检索结果。</w:t>
            </w:r>
          </w:p>
          <w:p>
            <w:pPr>
              <w:numPr>
                <w:ilvl w:val="0"/>
                <w:numId w:val="3"/>
              </w:numPr>
              <w:spacing w:line="360" w:lineRule="auto"/>
              <w:jc w:val="left"/>
              <w:rPr>
                <w:rFonts w:ascii="仿宋" w:hAnsi="仿宋" w:eastAsia="仿宋" w:cs="仿宋"/>
                <w:b/>
                <w:sz w:val="24"/>
              </w:rPr>
            </w:pPr>
            <w:r>
              <w:rPr>
                <w:rFonts w:hint="eastAsia" w:ascii="仿宋" w:hAnsi="仿宋" w:eastAsia="仿宋" w:cs="仿宋"/>
                <w:bCs/>
                <w:sz w:val="24"/>
              </w:rPr>
              <w:t>具备在线浏览及本地下载全文功能；</w:t>
            </w:r>
          </w:p>
          <w:p>
            <w:pPr>
              <w:numPr>
                <w:ilvl w:val="0"/>
                <w:numId w:val="3"/>
              </w:numPr>
              <w:spacing w:line="360" w:lineRule="auto"/>
              <w:jc w:val="left"/>
              <w:rPr>
                <w:rFonts w:ascii="仿宋" w:hAnsi="仿宋" w:eastAsia="仿宋" w:cs="仿宋"/>
                <w:b/>
                <w:sz w:val="24"/>
              </w:rPr>
            </w:pPr>
            <w:r>
              <w:rPr>
                <w:rFonts w:hint="eastAsia" w:ascii="仿宋" w:hAnsi="仿宋" w:eastAsia="仿宋" w:cs="仿宋"/>
                <w:bCs/>
                <w:sz w:val="24"/>
              </w:rPr>
              <w:t>云端版提供主题词检索、句子检索等检索功能；且须提供句子检索截图证明。</w:t>
            </w:r>
          </w:p>
          <w:p>
            <w:pPr>
              <w:numPr>
                <w:ilvl w:val="0"/>
                <w:numId w:val="3"/>
              </w:numPr>
              <w:spacing w:line="360" w:lineRule="auto"/>
              <w:jc w:val="left"/>
              <w:rPr>
                <w:rFonts w:ascii="仿宋" w:hAnsi="仿宋" w:eastAsia="仿宋" w:cs="仿宋"/>
                <w:bCs/>
                <w:sz w:val="24"/>
              </w:rPr>
            </w:pPr>
            <w:r>
              <w:rPr>
                <w:rFonts w:hint="eastAsia" w:ascii="仿宋" w:hAnsi="仿宋" w:eastAsia="仿宋" w:cs="仿宋"/>
                <w:bCs/>
                <w:sz w:val="24"/>
              </w:rPr>
              <w:t>支持主要主题词检索。</w:t>
            </w:r>
          </w:p>
          <w:p>
            <w:pPr>
              <w:numPr>
                <w:ilvl w:val="0"/>
                <w:numId w:val="3"/>
              </w:numPr>
              <w:spacing w:line="360" w:lineRule="auto"/>
              <w:jc w:val="left"/>
              <w:rPr>
                <w:rFonts w:ascii="仿宋" w:hAnsi="仿宋" w:eastAsia="仿宋" w:cs="仿宋"/>
                <w:b/>
                <w:sz w:val="24"/>
              </w:rPr>
            </w:pPr>
            <w:r>
              <w:rPr>
                <w:rFonts w:hint="eastAsia" w:ascii="仿宋" w:hAnsi="仿宋" w:eastAsia="仿宋" w:cs="仿宋"/>
                <w:b/>
                <w:sz w:val="24"/>
              </w:rPr>
              <w:t>提供中华医学会相关授权证明文件</w:t>
            </w:r>
          </w:p>
        </w:tc>
      </w:tr>
    </w:tbl>
    <w:p>
      <w:pPr>
        <w:pStyle w:val="2"/>
      </w:pPr>
    </w:p>
    <w:p>
      <w:pPr>
        <w:spacing w:line="320" w:lineRule="exact"/>
        <w:ind w:firstLine="551" w:firstLineChars="196"/>
        <w:outlineLvl w:val="2"/>
        <w:rPr>
          <w:rFonts w:ascii="仿宋" w:hAnsi="仿宋" w:eastAsia="仿宋"/>
          <w:b/>
          <w:color w:val="FF0000"/>
          <w:sz w:val="28"/>
          <w:szCs w:val="21"/>
        </w:rPr>
      </w:pPr>
    </w:p>
    <w:p>
      <w:pPr>
        <w:pStyle w:val="57"/>
        <w:spacing w:line="320" w:lineRule="exact"/>
        <w:ind w:firstLine="0" w:firstLineChars="0"/>
        <w:outlineLvl w:val="1"/>
        <w:rPr>
          <w:rFonts w:ascii="仿宋" w:hAnsi="仿宋" w:eastAsia="仿宋"/>
          <w:b/>
          <w:color w:val="FF0000"/>
          <w:sz w:val="28"/>
          <w:szCs w:val="24"/>
        </w:rPr>
      </w:pPr>
      <w:r>
        <w:rPr>
          <w:rFonts w:hint="eastAsia" w:ascii="仿宋" w:hAnsi="仿宋" w:eastAsia="仿宋"/>
          <w:b/>
          <w:color w:val="FF0000"/>
          <w:sz w:val="28"/>
          <w:szCs w:val="24"/>
        </w:rPr>
        <w:t>备注：（1）中标人中标后3日内需提供所投产品原厂售后服务承诺函</w:t>
      </w:r>
    </w:p>
    <w:p>
      <w:pPr>
        <w:pStyle w:val="57"/>
        <w:spacing w:line="320" w:lineRule="exact"/>
        <w:ind w:firstLine="843" w:firstLineChars="300"/>
        <w:outlineLvl w:val="1"/>
        <w:rPr>
          <w:rFonts w:ascii="仿宋" w:hAnsi="仿宋" w:eastAsia="仿宋"/>
          <w:b/>
          <w:color w:val="FF0000"/>
          <w:sz w:val="28"/>
          <w:szCs w:val="24"/>
        </w:rPr>
      </w:pPr>
      <w:r>
        <w:rPr>
          <w:rFonts w:hint="eastAsia" w:ascii="仿宋" w:hAnsi="仿宋" w:eastAsia="仿宋"/>
          <w:b/>
          <w:color w:val="FF0000"/>
          <w:sz w:val="28"/>
          <w:szCs w:val="24"/>
        </w:rPr>
        <w:t>（2）以上主要货物的技术指标不得负偏离,技术参数必须完全响应。</w:t>
      </w:r>
    </w:p>
    <w:p/>
    <w:p>
      <w:pPr>
        <w:spacing w:line="460" w:lineRule="exact"/>
        <w:jc w:val="left"/>
        <w:rPr>
          <w:rFonts w:ascii="仿宋" w:hAnsi="仿宋" w:eastAsia="仿宋"/>
          <w:b/>
          <w:sz w:val="24"/>
        </w:rPr>
      </w:pPr>
      <w:r>
        <w:rPr>
          <w:rFonts w:hint="eastAsia" w:ascii="仿宋" w:hAnsi="仿宋" w:eastAsia="仿宋"/>
          <w:b/>
          <w:sz w:val="24"/>
        </w:rPr>
        <w:t>商务要求</w:t>
      </w:r>
    </w:p>
    <w:p>
      <w:pPr>
        <w:spacing w:line="400" w:lineRule="exact"/>
        <w:rPr>
          <w:rFonts w:ascii="仿宋" w:hAnsi="仿宋" w:eastAsia="仿宋"/>
          <w:sz w:val="24"/>
        </w:rPr>
      </w:pPr>
      <w:r>
        <w:rPr>
          <w:rFonts w:hint="eastAsia" w:ascii="仿宋" w:hAnsi="仿宋" w:eastAsia="仿宋"/>
          <w:sz w:val="24"/>
        </w:rPr>
        <w:t>1、中标人应向招标人提供全方位、及时而有效的支持和服务。</w:t>
      </w:r>
    </w:p>
    <w:p>
      <w:pPr>
        <w:spacing w:line="400" w:lineRule="exact"/>
        <w:rPr>
          <w:rFonts w:ascii="仿宋" w:hAnsi="仿宋" w:eastAsia="仿宋"/>
          <w:sz w:val="24"/>
        </w:rPr>
      </w:pPr>
      <w:r>
        <w:rPr>
          <w:rFonts w:hint="eastAsia" w:ascii="仿宋" w:hAnsi="仿宋" w:eastAsia="仿宋"/>
          <w:sz w:val="24"/>
        </w:rPr>
        <w:t>2、中标人负责供货、装货、运输、卸货等。</w:t>
      </w:r>
    </w:p>
    <w:p>
      <w:pPr>
        <w:spacing w:line="360" w:lineRule="exact"/>
        <w:rPr>
          <w:rFonts w:ascii="仿宋" w:hAnsi="仿宋" w:eastAsia="仿宋"/>
          <w:sz w:val="24"/>
        </w:rPr>
      </w:pPr>
      <w:r>
        <w:rPr>
          <w:rFonts w:hint="eastAsia" w:ascii="仿宋" w:hAnsi="仿宋" w:eastAsia="仿宋"/>
          <w:sz w:val="24"/>
        </w:rPr>
        <w:t xml:space="preserve">3、交货地点： </w:t>
      </w:r>
      <w:r>
        <w:rPr>
          <w:rFonts w:hint="eastAsia" w:ascii="仿宋" w:hAnsi="仿宋" w:eastAsia="仿宋"/>
          <w:sz w:val="24"/>
          <w:u w:val="single"/>
        </w:rPr>
        <w:t xml:space="preserve">  招标人指定地点     </w:t>
      </w:r>
      <w:r>
        <w:rPr>
          <w:rFonts w:hint="eastAsia" w:ascii="仿宋" w:hAnsi="仿宋" w:eastAsia="仿宋"/>
          <w:sz w:val="24"/>
        </w:rPr>
        <w:t>。</w:t>
      </w:r>
    </w:p>
    <w:p>
      <w:pPr>
        <w:spacing w:line="400" w:lineRule="exact"/>
        <w:rPr>
          <w:rFonts w:ascii="仿宋" w:hAnsi="仿宋" w:eastAsia="仿宋"/>
          <w:sz w:val="24"/>
        </w:rPr>
      </w:pPr>
      <w:r>
        <w:rPr>
          <w:rFonts w:hint="eastAsia" w:ascii="仿宋" w:hAnsi="仿宋" w:eastAsia="仿宋"/>
          <w:sz w:val="24"/>
        </w:rPr>
        <w:t>4、供货要求：供货商必须按招标人要求随时供货不得延误，且发生的的运输费和装货、卸货等产生的一切费用由供货商承担。</w:t>
      </w:r>
    </w:p>
    <w:p>
      <w:pPr>
        <w:pStyle w:val="4"/>
        <w:keepNext w:val="0"/>
        <w:keepLines w:val="0"/>
        <w:tabs>
          <w:tab w:val="left" w:pos="7545"/>
        </w:tabs>
        <w:spacing w:line="360" w:lineRule="exact"/>
        <w:ind w:firstLine="361" w:firstLineChars="150"/>
        <w:rPr>
          <w:rFonts w:ascii="仿宋" w:hAnsi="仿宋" w:eastAsia="仿宋"/>
          <w:sz w:val="24"/>
          <w:szCs w:val="24"/>
        </w:rPr>
      </w:pPr>
      <w:r>
        <w:rPr>
          <w:rFonts w:hint="eastAsia" w:ascii="仿宋" w:hAnsi="仿宋" w:eastAsia="仿宋"/>
          <w:sz w:val="24"/>
          <w:szCs w:val="24"/>
        </w:rPr>
        <w:t>验收：</w:t>
      </w:r>
    </w:p>
    <w:p>
      <w:pPr>
        <w:spacing w:line="360" w:lineRule="exact"/>
        <w:ind w:firstLine="360" w:firstLineChars="150"/>
        <w:rPr>
          <w:rFonts w:ascii="仿宋" w:hAnsi="仿宋" w:eastAsia="仿宋"/>
          <w:sz w:val="24"/>
        </w:rPr>
      </w:pPr>
      <w:r>
        <w:rPr>
          <w:rFonts w:hint="eastAsia" w:ascii="仿宋" w:hAnsi="仿宋" w:eastAsia="仿宋"/>
          <w:sz w:val="24"/>
        </w:rPr>
        <w:t>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pPr>
        <w:spacing w:line="360" w:lineRule="exact"/>
        <w:ind w:firstLine="360" w:firstLineChars="150"/>
        <w:rPr>
          <w:rFonts w:ascii="仿宋" w:hAnsi="仿宋" w:eastAsia="仿宋"/>
          <w:sz w:val="24"/>
        </w:rPr>
      </w:pPr>
      <w:r>
        <w:rPr>
          <w:rFonts w:hint="eastAsia" w:ascii="仿宋" w:hAnsi="仿宋" w:eastAsia="仿宋"/>
          <w:sz w:val="24"/>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如有）。</w:t>
      </w:r>
    </w:p>
    <w:p>
      <w:pPr>
        <w:spacing w:line="360" w:lineRule="exact"/>
        <w:ind w:firstLine="240" w:firstLineChars="100"/>
        <w:rPr>
          <w:rFonts w:ascii="宋体" w:hAnsi="宋体"/>
          <w:szCs w:val="21"/>
        </w:rPr>
      </w:pPr>
      <w:r>
        <w:rPr>
          <w:rFonts w:hint="eastAsia" w:ascii="仿宋" w:hAnsi="仿宋" w:eastAsia="仿宋"/>
          <w:sz w:val="24"/>
        </w:rPr>
        <w:t>3、付款方式：见投标人须知前附表。</w:t>
      </w:r>
    </w:p>
    <w:p>
      <w:pPr>
        <w:pStyle w:val="57"/>
        <w:spacing w:line="320" w:lineRule="exact"/>
        <w:ind w:firstLine="0" w:firstLineChars="0"/>
        <w:outlineLvl w:val="1"/>
        <w:rPr>
          <w:rFonts w:ascii="宋体" w:hAnsi="宋体"/>
          <w:b/>
          <w:sz w:val="30"/>
          <w:szCs w:val="30"/>
        </w:rPr>
      </w:pPr>
    </w:p>
    <w:bookmarkEnd w:id="0"/>
    <w:bookmarkEnd w:id="29"/>
    <w:bookmarkEnd w:id="36"/>
    <w:bookmarkEnd w:id="37"/>
    <w:p>
      <w:pPr>
        <w:pageBreakBefore/>
        <w:spacing w:beforeLines="100"/>
        <w:jc w:val="center"/>
        <w:outlineLvl w:val="0"/>
        <w:rPr>
          <w:rFonts w:ascii="仿宋" w:hAnsi="仿宋" w:eastAsia="仿宋" w:cs="仿宋"/>
          <w:b/>
          <w:sz w:val="30"/>
          <w:szCs w:val="30"/>
        </w:rPr>
      </w:pPr>
      <w:r>
        <w:rPr>
          <w:rFonts w:hint="eastAsia" w:ascii="仿宋" w:hAnsi="仿宋" w:eastAsia="仿宋" w:cs="仿宋"/>
          <w:b/>
          <w:sz w:val="30"/>
          <w:szCs w:val="30"/>
        </w:rPr>
        <w:t>第五章  合同条款及格式</w:t>
      </w:r>
    </w:p>
    <w:p>
      <w:pPr>
        <w:widowControl/>
        <w:numPr>
          <w:ilvl w:val="0"/>
          <w:numId w:val="4"/>
        </w:numPr>
        <w:spacing w:line="400" w:lineRule="exact"/>
        <w:jc w:val="center"/>
        <w:textAlignment w:val="baseline"/>
        <w:outlineLvl w:val="1"/>
        <w:rPr>
          <w:rFonts w:ascii="仿宋" w:hAnsi="仿宋" w:eastAsia="仿宋" w:cs="仿宋"/>
          <w:b/>
          <w:sz w:val="30"/>
          <w:szCs w:val="30"/>
        </w:rPr>
      </w:pPr>
      <w:bookmarkStart w:id="38" w:name="_Toc449028946"/>
      <w:bookmarkStart w:id="39" w:name="_Toc449343903"/>
      <w:r>
        <w:rPr>
          <w:rFonts w:hint="eastAsia" w:ascii="仿宋" w:hAnsi="仿宋" w:eastAsia="仿宋" w:cs="仿宋"/>
          <w:b/>
          <w:sz w:val="30"/>
          <w:szCs w:val="30"/>
        </w:rPr>
        <w:t>合同协议书（格式）</w:t>
      </w:r>
      <w:bookmarkEnd w:id="38"/>
      <w:bookmarkEnd w:id="39"/>
    </w:p>
    <w:p>
      <w:pPr>
        <w:spacing w:line="460" w:lineRule="exact"/>
        <w:ind w:firstLine="562" w:firstLineChars="200"/>
        <w:jc w:val="left"/>
        <w:rPr>
          <w:rFonts w:ascii="仿宋" w:hAnsi="仿宋" w:eastAsia="仿宋" w:cs="仿宋"/>
          <w:b/>
          <w:sz w:val="28"/>
          <w:szCs w:val="28"/>
        </w:rPr>
      </w:pPr>
    </w:p>
    <w:p>
      <w:pPr>
        <w:spacing w:line="460" w:lineRule="exact"/>
        <w:ind w:firstLine="562" w:firstLineChars="200"/>
        <w:jc w:val="left"/>
        <w:rPr>
          <w:rFonts w:ascii="仿宋" w:hAnsi="仿宋" w:eastAsia="仿宋" w:cs="仿宋"/>
          <w:sz w:val="28"/>
          <w:szCs w:val="28"/>
        </w:rPr>
      </w:pPr>
      <w:r>
        <w:rPr>
          <w:rFonts w:hint="eastAsia" w:ascii="仿宋" w:hAnsi="仿宋" w:eastAsia="仿宋" w:cs="仿宋"/>
          <w:b/>
          <w:sz w:val="28"/>
          <w:szCs w:val="28"/>
        </w:rPr>
        <w:t xml:space="preserve">合同名称   </w:t>
      </w:r>
      <w:r>
        <w:rPr>
          <w:rFonts w:hint="eastAsia" w:ascii="仿宋" w:hAnsi="仿宋" w:eastAsia="仿宋" w:cs="仿宋"/>
          <w:sz w:val="28"/>
          <w:szCs w:val="28"/>
        </w:rPr>
        <w:t xml:space="preserve">          编号</w:t>
      </w:r>
    </w:p>
    <w:p>
      <w:pPr>
        <w:spacing w:line="480" w:lineRule="exact"/>
        <w:ind w:firstLine="480" w:firstLineChars="200"/>
        <w:rPr>
          <w:rFonts w:ascii="仿宋" w:hAnsi="仿宋" w:eastAsia="仿宋" w:cs="仿宋"/>
          <w:sz w:val="24"/>
        </w:rPr>
      </w:pPr>
    </w:p>
    <w:p>
      <w:pPr>
        <w:spacing w:line="480" w:lineRule="exact"/>
        <w:ind w:firstLine="480" w:firstLineChars="200"/>
        <w:rPr>
          <w:rFonts w:ascii="仿宋" w:hAnsi="仿宋" w:eastAsia="仿宋" w:cs="仿宋"/>
          <w:sz w:val="24"/>
        </w:rPr>
      </w:pPr>
      <w:r>
        <w:rPr>
          <w:rFonts w:hint="eastAsia" w:ascii="仿宋" w:hAnsi="仿宋" w:eastAsia="仿宋" w:cs="仿宋"/>
          <w:sz w:val="24"/>
        </w:rPr>
        <w:t>买    方：                                  卖    方：</w:t>
      </w:r>
    </w:p>
    <w:p>
      <w:pPr>
        <w:spacing w:line="480" w:lineRule="exact"/>
        <w:ind w:firstLine="480" w:firstLineChars="200"/>
        <w:rPr>
          <w:rFonts w:ascii="仿宋" w:hAnsi="仿宋" w:eastAsia="仿宋" w:cs="仿宋"/>
          <w:sz w:val="24"/>
        </w:rPr>
      </w:pPr>
      <w:r>
        <w:rPr>
          <w:rFonts w:hint="eastAsia" w:ascii="仿宋" w:hAnsi="仿宋" w:eastAsia="仿宋" w:cs="仿宋"/>
          <w:sz w:val="24"/>
        </w:rPr>
        <w:t>电    话：                                  电    话：</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住    所：                                  住    所：                       </w:t>
      </w:r>
    </w:p>
    <w:p>
      <w:pPr>
        <w:spacing w:line="480" w:lineRule="exact"/>
        <w:ind w:firstLine="480" w:firstLineChars="200"/>
        <w:rPr>
          <w:rFonts w:ascii="仿宋" w:hAnsi="仿宋" w:eastAsia="仿宋" w:cs="仿宋"/>
          <w:sz w:val="24"/>
        </w:rPr>
      </w:pPr>
      <w:r>
        <w:rPr>
          <w:rFonts w:hint="eastAsia" w:ascii="仿宋" w:hAnsi="仿宋" w:eastAsia="仿宋" w:cs="仿宋"/>
          <w:sz w:val="24"/>
          <w:u w:val="single"/>
        </w:rPr>
        <w:t>（买方）</w:t>
      </w:r>
      <w:r>
        <w:rPr>
          <w:rFonts w:hint="eastAsia" w:ascii="仿宋" w:hAnsi="仿宋" w:eastAsia="仿宋" w:cs="仿宋"/>
          <w:sz w:val="24"/>
        </w:rPr>
        <w:t>的</w:t>
      </w:r>
      <w:r>
        <w:rPr>
          <w:rFonts w:hint="eastAsia" w:ascii="仿宋" w:hAnsi="仿宋" w:eastAsia="仿宋" w:cs="仿宋"/>
          <w:sz w:val="24"/>
          <w:u w:val="single"/>
        </w:rPr>
        <w:t>（项目名称）</w:t>
      </w:r>
      <w:r>
        <w:rPr>
          <w:rFonts w:hint="eastAsia" w:ascii="仿宋" w:hAnsi="仿宋" w:eastAsia="仿宋" w:cs="仿宋"/>
          <w:sz w:val="24"/>
        </w:rPr>
        <w:t>中所需</w:t>
      </w:r>
      <w:r>
        <w:rPr>
          <w:rFonts w:hint="eastAsia" w:ascii="仿宋" w:hAnsi="仿宋" w:eastAsia="仿宋" w:cs="仿宋"/>
          <w:sz w:val="24"/>
          <w:u w:val="single"/>
        </w:rPr>
        <w:t>（产品名称）</w:t>
      </w:r>
      <w:r>
        <w:rPr>
          <w:rFonts w:hint="eastAsia" w:ascii="仿宋" w:hAnsi="仿宋" w:eastAsia="仿宋" w:cs="仿宋"/>
          <w:sz w:val="24"/>
        </w:rPr>
        <w:t xml:space="preserve"> 经公开招标，确定</w:t>
      </w:r>
      <w:r>
        <w:rPr>
          <w:rFonts w:hint="eastAsia" w:ascii="仿宋" w:hAnsi="仿宋" w:eastAsia="仿宋" w:cs="仿宋"/>
          <w:sz w:val="24"/>
          <w:u w:val="single"/>
        </w:rPr>
        <w:t>（卖方）</w:t>
      </w:r>
      <w:r>
        <w:rPr>
          <w:rFonts w:hint="eastAsia" w:ascii="仿宋" w:hAnsi="仿宋" w:eastAsia="仿宋" w:cs="仿宋"/>
          <w:sz w:val="24"/>
        </w:rPr>
        <w:t>为中标人。按照中华人民共和国合同法的规定，买卖双方同意按照下述的条款和条件，签署本合同。</w:t>
      </w:r>
    </w:p>
    <w:p>
      <w:pPr>
        <w:spacing w:line="480" w:lineRule="exact"/>
        <w:ind w:firstLine="480" w:firstLineChars="200"/>
        <w:rPr>
          <w:rFonts w:ascii="仿宋" w:hAnsi="仿宋" w:eastAsia="仿宋" w:cs="仿宋"/>
          <w:sz w:val="24"/>
        </w:rPr>
      </w:pPr>
      <w:r>
        <w:rPr>
          <w:rFonts w:hint="eastAsia" w:ascii="仿宋" w:hAnsi="仿宋" w:eastAsia="仿宋" w:cs="仿宋"/>
          <w:sz w:val="24"/>
        </w:rPr>
        <w:t>1、本合同文件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下列每一文件均应作为合同的组成部分进行阅读和解释：</w:t>
      </w:r>
    </w:p>
    <w:p>
      <w:pPr>
        <w:spacing w:line="480" w:lineRule="exact"/>
        <w:ind w:firstLine="480" w:firstLineChars="200"/>
        <w:rPr>
          <w:rFonts w:ascii="仿宋" w:hAnsi="仿宋" w:eastAsia="仿宋" w:cs="仿宋"/>
          <w:sz w:val="24"/>
        </w:rPr>
      </w:pPr>
      <w:r>
        <w:rPr>
          <w:rFonts w:hint="eastAsia" w:ascii="仿宋" w:hAnsi="仿宋" w:eastAsia="仿宋" w:cs="仿宋"/>
          <w:sz w:val="24"/>
        </w:rPr>
        <w:t>（1）交易文件（2）投标文件（3）中标通知书</w:t>
      </w:r>
    </w:p>
    <w:p>
      <w:pPr>
        <w:spacing w:line="480" w:lineRule="exact"/>
        <w:ind w:firstLine="480" w:firstLineChars="200"/>
        <w:rPr>
          <w:rFonts w:ascii="仿宋" w:hAnsi="仿宋" w:eastAsia="仿宋" w:cs="仿宋"/>
          <w:sz w:val="24"/>
        </w:rPr>
      </w:pPr>
      <w:r>
        <w:rPr>
          <w:rFonts w:hint="eastAsia" w:ascii="仿宋" w:hAnsi="仿宋" w:eastAsia="仿宋" w:cs="仿宋"/>
          <w:sz w:val="24"/>
        </w:rPr>
        <w:t>（4）经双方确认进入合同的其它文件、补充条款或说明</w:t>
      </w:r>
    </w:p>
    <w:p>
      <w:pPr>
        <w:spacing w:line="480" w:lineRule="exact"/>
        <w:ind w:firstLine="480" w:firstLineChars="200"/>
        <w:rPr>
          <w:rFonts w:ascii="仿宋" w:hAnsi="仿宋" w:eastAsia="仿宋" w:cs="仿宋"/>
          <w:sz w:val="24"/>
        </w:rPr>
      </w:pPr>
      <w:r>
        <w:rPr>
          <w:rFonts w:hint="eastAsia" w:ascii="仿宋" w:hAnsi="仿宋" w:eastAsia="仿宋" w:cs="仿宋"/>
          <w:sz w:val="24"/>
        </w:rPr>
        <w:t>2、采购标的、数量、质量要求</w:t>
      </w:r>
    </w:p>
    <w:p>
      <w:pPr>
        <w:spacing w:line="480" w:lineRule="exact"/>
        <w:ind w:firstLine="480" w:firstLineChars="200"/>
        <w:rPr>
          <w:rFonts w:ascii="仿宋" w:hAnsi="仿宋" w:eastAsia="仿宋" w:cs="仿宋"/>
          <w:sz w:val="24"/>
        </w:rPr>
      </w:pPr>
      <w:r>
        <w:rPr>
          <w:rFonts w:hint="eastAsia" w:ascii="仿宋" w:hAnsi="仿宋" w:eastAsia="仿宋" w:cs="仿宋"/>
          <w:sz w:val="24"/>
        </w:rPr>
        <w:t>3、合同总价</w:t>
      </w:r>
    </w:p>
    <w:p>
      <w:pPr>
        <w:framePr w:w="8613" w:hSpace="180" w:wrap="around" w:vAnchor="text" w:hAnchor="page" w:x="1648" w:y="570"/>
        <w:spacing w:line="480" w:lineRule="exact"/>
        <w:rPr>
          <w:rFonts w:ascii="仿宋" w:hAnsi="仿宋" w:eastAsia="仿宋" w:cs="仿宋"/>
          <w:b/>
          <w:bCs/>
          <w:sz w:val="24"/>
        </w:rPr>
      </w:pPr>
      <w:r>
        <w:rPr>
          <w:rFonts w:hint="eastAsia" w:ascii="仿宋" w:hAnsi="仿宋" w:eastAsia="仿宋" w:cs="仿宋"/>
          <w:sz w:val="24"/>
        </w:rPr>
        <w:t>4、付款方式</w:t>
      </w:r>
      <w:r>
        <w:rPr>
          <w:rFonts w:hint="eastAsia" w:ascii="仿宋" w:hAnsi="仿宋" w:eastAsia="仿宋" w:cs="仿宋"/>
          <w:b/>
          <w:bCs/>
          <w:sz w:val="24"/>
        </w:rPr>
        <w:t>：</w:t>
      </w:r>
    </w:p>
    <w:p>
      <w:pPr>
        <w:framePr w:w="8613" w:hSpace="180" w:wrap="around" w:vAnchor="text" w:hAnchor="page" w:x="1648" w:y="570"/>
        <w:spacing w:line="480" w:lineRule="exact"/>
        <w:rPr>
          <w:rFonts w:ascii="仿宋" w:hAnsi="仿宋" w:eastAsia="仿宋" w:cs="仿宋"/>
          <w:color w:val="FF0000"/>
          <w:sz w:val="24"/>
        </w:rPr>
      </w:pPr>
      <w:r>
        <w:rPr>
          <w:rFonts w:hint="eastAsia" w:ascii="仿宋" w:hAnsi="仿宋" w:eastAsia="仿宋" w:cs="仿宋"/>
          <w:sz w:val="24"/>
        </w:rPr>
        <w:t>4.1、</w:t>
      </w:r>
      <w:r>
        <w:rPr>
          <w:rFonts w:hint="eastAsia" w:ascii="仿宋" w:hAnsi="仿宋" w:eastAsia="仿宋" w:cs="仿宋"/>
          <w:kern w:val="0"/>
          <w:sz w:val="24"/>
        </w:rPr>
        <w:t>费用在验收合格支付总额的80%，余款验收合格后一年内付清。</w:t>
      </w:r>
    </w:p>
    <w:p>
      <w:pPr>
        <w:spacing w:line="480" w:lineRule="exact"/>
        <w:ind w:firstLine="480" w:firstLineChars="200"/>
        <w:rPr>
          <w:rFonts w:ascii="仿宋" w:hAnsi="仿宋" w:eastAsia="仿宋" w:cs="仿宋"/>
          <w:color w:val="FF0000"/>
          <w:sz w:val="24"/>
        </w:rPr>
      </w:pPr>
      <w:r>
        <w:rPr>
          <w:rFonts w:hint="eastAsia" w:ascii="仿宋" w:hAnsi="仿宋" w:eastAsia="仿宋" w:cs="仿宋"/>
          <w:color w:val="FF0000"/>
          <w:sz w:val="24"/>
        </w:rPr>
        <w:t xml:space="preserve">合同总价为 </w:t>
      </w:r>
      <w:r>
        <w:rPr>
          <w:rFonts w:hint="eastAsia" w:ascii="仿宋" w:hAnsi="仿宋" w:eastAsia="仿宋" w:cs="仿宋"/>
          <w:color w:val="FF0000"/>
          <w:sz w:val="24"/>
          <w:u w:val="single"/>
        </w:rPr>
        <w:t xml:space="preserve">   元</w:t>
      </w:r>
      <w:r>
        <w:rPr>
          <w:rFonts w:hint="eastAsia" w:ascii="仿宋" w:hAnsi="仿宋" w:eastAsia="仿宋" w:cs="仿宋"/>
          <w:color w:val="FF0000"/>
          <w:sz w:val="24"/>
        </w:rPr>
        <w:t>人民币。</w:t>
      </w:r>
    </w:p>
    <w:p>
      <w:pPr>
        <w:autoSpaceDN w:val="0"/>
        <w:spacing w:line="480" w:lineRule="exact"/>
        <w:ind w:firstLine="480" w:firstLineChars="200"/>
        <w:rPr>
          <w:rFonts w:ascii="仿宋" w:hAnsi="仿宋" w:eastAsia="仿宋" w:cs="仿宋"/>
          <w:color w:val="FF0000"/>
          <w:sz w:val="24"/>
        </w:rPr>
      </w:pPr>
      <w:r>
        <w:rPr>
          <w:rFonts w:hint="eastAsia" w:ascii="仿宋" w:hAnsi="仿宋" w:eastAsia="仿宋" w:cs="仿宋"/>
          <w:sz w:val="24"/>
        </w:rPr>
        <w:t>4.2、</w:t>
      </w:r>
      <w:r>
        <w:rPr>
          <w:rFonts w:hint="eastAsia" w:ascii="仿宋" w:hAnsi="仿宋" w:eastAsia="仿宋" w:cs="仿宋"/>
          <w:color w:val="FF0000"/>
          <w:sz w:val="24"/>
        </w:rPr>
        <w:t>服务期：2021年1月1日-2021年12月31日（一年）。</w:t>
      </w:r>
    </w:p>
    <w:p>
      <w:pPr>
        <w:autoSpaceDN w:val="0"/>
        <w:spacing w:line="480" w:lineRule="exact"/>
        <w:ind w:firstLine="480" w:firstLineChars="200"/>
        <w:rPr>
          <w:rFonts w:ascii="仿宋" w:hAnsi="仿宋" w:eastAsia="仿宋" w:cs="仿宋"/>
          <w:sz w:val="24"/>
        </w:rPr>
      </w:pPr>
      <w:r>
        <w:rPr>
          <w:rFonts w:hint="eastAsia" w:ascii="仿宋" w:hAnsi="仿宋" w:eastAsia="仿宋" w:cs="仿宋"/>
          <w:sz w:val="24"/>
        </w:rPr>
        <w:t>5、合同供货（服务）期限及地点和方式</w:t>
      </w:r>
    </w:p>
    <w:p>
      <w:pPr>
        <w:spacing w:line="480" w:lineRule="exact"/>
        <w:ind w:firstLine="480" w:firstLineChars="200"/>
        <w:rPr>
          <w:rFonts w:ascii="仿宋" w:hAnsi="仿宋" w:eastAsia="仿宋" w:cs="仿宋"/>
          <w:sz w:val="24"/>
        </w:rPr>
      </w:pPr>
      <w:r>
        <w:rPr>
          <w:rFonts w:hint="eastAsia" w:ascii="仿宋" w:hAnsi="仿宋" w:eastAsia="仿宋" w:cs="仿宋"/>
          <w:sz w:val="24"/>
        </w:rPr>
        <w:t>6、验收要求及违约责任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7、违约责任及解决争议方法</w:t>
      </w:r>
    </w:p>
    <w:p>
      <w:pPr>
        <w:spacing w:line="480" w:lineRule="exact"/>
        <w:ind w:firstLine="480" w:firstLineChars="200"/>
        <w:rPr>
          <w:rFonts w:ascii="仿宋" w:hAnsi="仿宋" w:eastAsia="仿宋" w:cs="仿宋"/>
          <w:sz w:val="24"/>
        </w:rPr>
      </w:pPr>
      <w:r>
        <w:rPr>
          <w:rFonts w:hint="eastAsia" w:ascii="仿宋" w:hAnsi="仿宋" w:eastAsia="仿宋" w:cs="仿宋"/>
          <w:sz w:val="24"/>
        </w:rPr>
        <w:t>8、合同的生效</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合同经双方授权代表签署，买卖双方加盖印章之后生效。</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本合同一式     份，双方各执     份。</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买  方：                          卖  方：</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名  称：（盖章）                   名  称：（盖章）</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法定代表人（或委托代理人）：       法定代表人（或委托代理人）：</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（签字）                        （签字）</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地    址：                        地    址：</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邮政编码：                        邮政编码：</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电    话：                        电    话：</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开户银行：                        开户银行：</w:t>
      </w:r>
    </w:p>
    <w:p>
      <w:pPr>
        <w:pStyle w:val="12"/>
        <w:spacing w:after="0" w:line="480" w:lineRule="exact"/>
        <w:ind w:left="0" w:leftChars="0" w:firstLine="480" w:firstLineChars="200"/>
        <w:rPr>
          <w:rFonts w:ascii="仿宋" w:hAnsi="仿宋" w:eastAsia="仿宋" w:cs="仿宋"/>
          <w:kern w:val="0"/>
          <w:sz w:val="24"/>
          <w:u w:color="000000"/>
        </w:rPr>
      </w:pPr>
      <w:r>
        <w:rPr>
          <w:rFonts w:hint="eastAsia" w:ascii="仿宋" w:hAnsi="仿宋" w:eastAsia="仿宋" w:cs="仿宋"/>
          <w:kern w:val="0"/>
          <w:sz w:val="24"/>
          <w:u w:color="000000"/>
        </w:rPr>
        <w:t>帐    号：                        帐    号：</w:t>
      </w:r>
      <w:bookmarkStart w:id="40" w:name="_Toc247085768"/>
      <w:bookmarkStart w:id="41" w:name="_Toc144974578"/>
      <w:bookmarkStart w:id="42" w:name="_Toc152042388"/>
      <w:bookmarkStart w:id="43" w:name="_Toc179632628"/>
      <w:bookmarkStart w:id="44" w:name="_Toc449343904"/>
      <w:bookmarkStart w:id="45" w:name="_Toc296602498"/>
      <w:bookmarkStart w:id="46" w:name="_Toc246996253"/>
      <w:bookmarkStart w:id="47" w:name="_Toc246996996"/>
      <w:bookmarkStart w:id="48" w:name="_Toc152045610"/>
      <w:bookmarkStart w:id="49" w:name="_Toc449028947"/>
    </w:p>
    <w:p>
      <w:pPr>
        <w:spacing w:line="480" w:lineRule="exact"/>
        <w:ind w:firstLine="643" w:firstLineChars="200"/>
        <w:jc w:val="center"/>
        <w:outlineLvl w:val="1"/>
        <w:rPr>
          <w:rFonts w:ascii="仿宋" w:hAnsi="仿宋" w:eastAsia="仿宋" w:cs="仿宋"/>
          <w:b/>
          <w:sz w:val="32"/>
          <w:szCs w:val="32"/>
        </w:rPr>
      </w:pPr>
    </w:p>
    <w:p>
      <w:pPr>
        <w:spacing w:line="480" w:lineRule="exact"/>
        <w:ind w:firstLine="643" w:firstLineChars="200"/>
        <w:jc w:val="center"/>
        <w:outlineLvl w:val="1"/>
        <w:rPr>
          <w:rFonts w:ascii="仿宋" w:hAnsi="仿宋" w:eastAsia="仿宋" w:cs="仿宋"/>
          <w:b/>
          <w:sz w:val="32"/>
          <w:szCs w:val="32"/>
        </w:rPr>
      </w:pPr>
      <w:r>
        <w:rPr>
          <w:rFonts w:hint="eastAsia" w:ascii="仿宋" w:hAnsi="仿宋" w:eastAsia="仿宋" w:cs="仿宋"/>
          <w:b/>
          <w:sz w:val="32"/>
          <w:szCs w:val="32"/>
        </w:rPr>
        <w:t>二  合同条款</w:t>
      </w:r>
      <w:bookmarkEnd w:id="40"/>
      <w:bookmarkEnd w:id="41"/>
      <w:bookmarkEnd w:id="42"/>
      <w:bookmarkEnd w:id="43"/>
      <w:bookmarkEnd w:id="44"/>
      <w:bookmarkEnd w:id="45"/>
      <w:bookmarkEnd w:id="46"/>
      <w:bookmarkEnd w:id="47"/>
      <w:bookmarkEnd w:id="48"/>
      <w:bookmarkEnd w:id="49"/>
    </w:p>
    <w:p>
      <w:pPr>
        <w:spacing w:line="480" w:lineRule="exact"/>
        <w:rPr>
          <w:rFonts w:ascii="仿宋" w:hAnsi="仿宋" w:eastAsia="仿宋" w:cs="仿宋"/>
          <w:b/>
          <w:sz w:val="24"/>
        </w:rPr>
      </w:pPr>
      <w:r>
        <w:rPr>
          <w:rFonts w:hint="eastAsia" w:ascii="仿宋" w:hAnsi="仿宋" w:eastAsia="仿宋" w:cs="仿宋"/>
          <w:b/>
          <w:sz w:val="24"/>
        </w:rPr>
        <w:t>一. 合同文件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1、合同文件适用法律</w:t>
      </w:r>
    </w:p>
    <w:p>
      <w:pPr>
        <w:spacing w:line="480" w:lineRule="exact"/>
        <w:ind w:firstLine="480" w:firstLineChars="200"/>
        <w:rPr>
          <w:rFonts w:ascii="仿宋" w:hAnsi="仿宋" w:eastAsia="仿宋" w:cs="仿宋"/>
          <w:sz w:val="24"/>
        </w:rPr>
      </w:pPr>
      <w:r>
        <w:rPr>
          <w:rFonts w:hint="eastAsia" w:ascii="仿宋" w:hAnsi="仿宋" w:eastAsia="仿宋" w:cs="仿宋"/>
          <w:sz w:val="24"/>
        </w:rPr>
        <w:t>适用于合同文件的法律是中华人民共和国现行法律、法规及招标人所在地的地方性法规。</w:t>
      </w:r>
    </w:p>
    <w:p>
      <w:pPr>
        <w:spacing w:line="480" w:lineRule="exact"/>
        <w:ind w:firstLine="480" w:firstLineChars="200"/>
        <w:rPr>
          <w:rFonts w:ascii="仿宋" w:hAnsi="仿宋" w:eastAsia="仿宋" w:cs="仿宋"/>
          <w:sz w:val="24"/>
        </w:rPr>
      </w:pPr>
      <w:r>
        <w:rPr>
          <w:rFonts w:hint="eastAsia" w:ascii="仿宋" w:hAnsi="仿宋" w:eastAsia="仿宋" w:cs="仿宋"/>
          <w:sz w:val="24"/>
        </w:rPr>
        <w:t>2、合同文件组成和解释顺序</w:t>
      </w:r>
    </w:p>
    <w:p>
      <w:pPr>
        <w:spacing w:line="480" w:lineRule="exact"/>
        <w:ind w:firstLine="480" w:firstLineChars="200"/>
        <w:rPr>
          <w:rFonts w:ascii="仿宋" w:hAnsi="仿宋" w:eastAsia="仿宋" w:cs="仿宋"/>
          <w:sz w:val="24"/>
        </w:rPr>
      </w:pPr>
      <w:r>
        <w:rPr>
          <w:rFonts w:hint="eastAsia" w:ascii="仿宋" w:hAnsi="仿宋" w:eastAsia="仿宋" w:cs="仿宋"/>
          <w:sz w:val="24"/>
        </w:rPr>
        <w:t>(1)合同文件的组成和解释顺序如下：</w:t>
      </w:r>
    </w:p>
    <w:p>
      <w:pPr>
        <w:spacing w:line="480" w:lineRule="exact"/>
        <w:ind w:firstLine="480" w:firstLineChars="200"/>
        <w:rPr>
          <w:rFonts w:ascii="仿宋" w:hAnsi="仿宋" w:eastAsia="仿宋" w:cs="仿宋"/>
          <w:sz w:val="24"/>
        </w:rPr>
      </w:pPr>
      <w:r>
        <w:rPr>
          <w:rFonts w:hint="eastAsia" w:ascii="仿宋" w:hAnsi="仿宋" w:eastAsia="仿宋" w:cs="仿宋"/>
          <w:sz w:val="24"/>
        </w:rPr>
        <w:t>&lt;1&gt;合同的主要条款；</w:t>
      </w:r>
    </w:p>
    <w:p>
      <w:pPr>
        <w:spacing w:line="480" w:lineRule="exact"/>
        <w:ind w:firstLine="480" w:firstLineChars="200"/>
        <w:rPr>
          <w:rFonts w:ascii="仿宋" w:hAnsi="仿宋" w:eastAsia="仿宋" w:cs="仿宋"/>
          <w:sz w:val="24"/>
        </w:rPr>
      </w:pPr>
      <w:r>
        <w:rPr>
          <w:rFonts w:hint="eastAsia" w:ascii="仿宋" w:hAnsi="仿宋" w:eastAsia="仿宋" w:cs="仿宋"/>
          <w:sz w:val="24"/>
        </w:rPr>
        <w:t>&lt;2&gt;合同的一般性条款；</w:t>
      </w:r>
    </w:p>
    <w:p>
      <w:pPr>
        <w:spacing w:line="480" w:lineRule="exact"/>
        <w:ind w:firstLine="480" w:firstLineChars="200"/>
        <w:rPr>
          <w:rFonts w:ascii="仿宋" w:hAnsi="仿宋" w:eastAsia="仿宋" w:cs="仿宋"/>
          <w:sz w:val="24"/>
        </w:rPr>
      </w:pPr>
      <w:r>
        <w:rPr>
          <w:rFonts w:hint="eastAsia" w:ascii="仿宋" w:hAnsi="仿宋" w:eastAsia="仿宋" w:cs="仿宋"/>
          <w:sz w:val="24"/>
        </w:rPr>
        <w:t>&lt;3&gt;洽商、变更等明确双方权利义务的纪要、协议；</w:t>
      </w:r>
    </w:p>
    <w:p>
      <w:pPr>
        <w:spacing w:line="480" w:lineRule="exact"/>
        <w:ind w:firstLine="480" w:firstLineChars="200"/>
        <w:rPr>
          <w:rFonts w:ascii="仿宋" w:hAnsi="仿宋" w:eastAsia="仿宋" w:cs="仿宋"/>
          <w:sz w:val="24"/>
        </w:rPr>
      </w:pPr>
      <w:r>
        <w:rPr>
          <w:rFonts w:hint="eastAsia" w:ascii="仿宋" w:hAnsi="仿宋" w:eastAsia="仿宋" w:cs="仿宋"/>
          <w:sz w:val="24"/>
        </w:rPr>
        <w:t>&lt;4&gt;中标通知书、投标文件和交易文件；</w:t>
      </w:r>
    </w:p>
    <w:p>
      <w:pPr>
        <w:spacing w:line="480" w:lineRule="exact"/>
        <w:ind w:firstLine="480" w:firstLineChars="200"/>
        <w:rPr>
          <w:rFonts w:ascii="仿宋" w:hAnsi="仿宋" w:eastAsia="仿宋" w:cs="仿宋"/>
          <w:sz w:val="24"/>
        </w:rPr>
      </w:pPr>
      <w:r>
        <w:rPr>
          <w:rFonts w:hint="eastAsia" w:ascii="仿宋" w:hAnsi="仿宋" w:eastAsia="仿宋" w:cs="仿宋"/>
          <w:sz w:val="24"/>
        </w:rPr>
        <w:t>&lt;5&gt;有关图纸、标准、规范和其它有关技术资料、技术要求。</w:t>
      </w:r>
    </w:p>
    <w:p>
      <w:pPr>
        <w:spacing w:line="480" w:lineRule="exact"/>
        <w:ind w:firstLine="480" w:firstLineChars="200"/>
        <w:rPr>
          <w:rFonts w:ascii="仿宋" w:hAnsi="仿宋" w:eastAsia="仿宋" w:cs="仿宋"/>
          <w:sz w:val="24"/>
        </w:rPr>
      </w:pPr>
      <w:r>
        <w:rPr>
          <w:rFonts w:hint="eastAsia" w:ascii="仿宋" w:hAnsi="仿宋" w:eastAsia="仿宋" w:cs="仿宋"/>
          <w:sz w:val="24"/>
        </w:rPr>
        <w:t>&lt;6&gt;合同的主要条款的效力优于合同的一般性条款的效力。</w:t>
      </w:r>
    </w:p>
    <w:p>
      <w:pPr>
        <w:spacing w:line="480" w:lineRule="exact"/>
        <w:ind w:firstLine="480" w:firstLineChars="200"/>
        <w:rPr>
          <w:rFonts w:ascii="仿宋" w:hAnsi="仿宋" w:eastAsia="仿宋" w:cs="仿宋"/>
          <w:sz w:val="24"/>
        </w:rPr>
      </w:pPr>
      <w:r>
        <w:rPr>
          <w:rFonts w:hint="eastAsia" w:ascii="仿宋" w:hAnsi="仿宋" w:eastAsia="仿宋" w:cs="仿宋"/>
          <w:sz w:val="24"/>
        </w:rPr>
        <w:t>3、合同文件使用文字</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(1)合同文件使用中文书写、解释和说明。</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 xml:space="preserve">(2)合同文件使用技术性条款约定的为国家标准和规范；国家没有相应标准、规范时，可使用行业标准、规范。非标货物应按约定的技术性条款的标准和规范。 </w:t>
      </w:r>
    </w:p>
    <w:p>
      <w:pPr>
        <w:spacing w:line="480" w:lineRule="exact"/>
        <w:rPr>
          <w:rFonts w:ascii="仿宋" w:hAnsi="仿宋" w:eastAsia="仿宋" w:cs="仿宋"/>
          <w:b/>
          <w:sz w:val="24"/>
        </w:rPr>
      </w:pPr>
      <w:r>
        <w:rPr>
          <w:rFonts w:hint="eastAsia" w:ascii="仿宋" w:hAnsi="仿宋" w:eastAsia="仿宋" w:cs="仿宋"/>
          <w:b/>
          <w:sz w:val="24"/>
        </w:rPr>
        <w:t>二.标的物的一般条款</w:t>
      </w:r>
    </w:p>
    <w:p>
      <w:pPr>
        <w:spacing w:line="480" w:lineRule="exact"/>
        <w:ind w:firstLine="480" w:firstLineChars="200"/>
        <w:rPr>
          <w:rFonts w:ascii="仿宋" w:hAnsi="仿宋" w:eastAsia="仿宋" w:cs="仿宋"/>
          <w:sz w:val="24"/>
        </w:rPr>
      </w:pPr>
      <w:r>
        <w:rPr>
          <w:rFonts w:hint="eastAsia" w:ascii="仿宋" w:hAnsi="仿宋" w:eastAsia="仿宋" w:cs="仿宋"/>
          <w:sz w:val="24"/>
        </w:rPr>
        <w:t>4、完整物权</w:t>
      </w:r>
    </w:p>
    <w:p>
      <w:pPr>
        <w:tabs>
          <w:tab w:val="left" w:pos="660"/>
        </w:tabs>
        <w:spacing w:line="480" w:lineRule="exact"/>
        <w:ind w:firstLine="480" w:firstLineChars="200"/>
        <w:rPr>
          <w:rFonts w:ascii="仿宋" w:hAnsi="仿宋" w:eastAsia="仿宋" w:cs="仿宋"/>
          <w:sz w:val="24"/>
        </w:rPr>
      </w:pPr>
      <w:r>
        <w:rPr>
          <w:rFonts w:hint="eastAsia" w:ascii="仿宋" w:hAnsi="仿宋" w:eastAsia="仿宋" w:cs="仿宋"/>
          <w:sz w:val="24"/>
        </w:rPr>
        <w:t>对于出卖的标的物，卖方应当拥有完整物权，并且卖方负有保证第三人不得向买方主张任何权利（包括知识产权）的义务。</w:t>
      </w:r>
    </w:p>
    <w:p>
      <w:pPr>
        <w:spacing w:line="480" w:lineRule="exact"/>
        <w:ind w:firstLine="480" w:firstLineChars="200"/>
        <w:rPr>
          <w:rFonts w:ascii="仿宋" w:hAnsi="仿宋" w:eastAsia="仿宋" w:cs="仿宋"/>
          <w:sz w:val="24"/>
        </w:rPr>
      </w:pPr>
      <w:r>
        <w:rPr>
          <w:rFonts w:hint="eastAsia" w:ascii="仿宋" w:hAnsi="仿宋" w:eastAsia="仿宋" w:cs="仿宋"/>
          <w:sz w:val="24"/>
        </w:rPr>
        <w:t>5、质量保证</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10"/>
        <w:tabs>
          <w:tab w:val="left" w:pos="900"/>
        </w:tabs>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80" w:lineRule="exact"/>
        <w:ind w:firstLine="480" w:firstLineChars="200"/>
        <w:rPr>
          <w:rFonts w:ascii="仿宋" w:hAnsi="仿宋" w:eastAsia="仿宋" w:cs="仿宋"/>
          <w:sz w:val="24"/>
        </w:rPr>
      </w:pPr>
      <w:r>
        <w:rPr>
          <w:rFonts w:hint="eastAsia" w:ascii="仿宋" w:hAnsi="仿宋" w:eastAsia="仿宋" w:cs="仿宋"/>
          <w:sz w:val="24"/>
        </w:rPr>
        <w:t>6、包装</w:t>
      </w:r>
    </w:p>
    <w:p>
      <w:pPr>
        <w:pStyle w:val="10"/>
        <w:tabs>
          <w:tab w:val="left" w:pos="900"/>
        </w:tabs>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80" w:lineRule="exact"/>
        <w:ind w:firstLine="480" w:firstLineChars="200"/>
        <w:rPr>
          <w:rFonts w:ascii="仿宋" w:hAnsi="仿宋" w:eastAsia="仿宋" w:cs="仿宋"/>
          <w:sz w:val="24"/>
        </w:rPr>
      </w:pPr>
      <w:r>
        <w:rPr>
          <w:rFonts w:hint="eastAsia" w:ascii="仿宋" w:hAnsi="仿宋" w:eastAsia="仿宋" w:cs="仿宋"/>
          <w:sz w:val="24"/>
        </w:rPr>
        <w:t>7、伴随服务</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(1)卖方除应履行按期按量交付合格标的物的义务之外，还应提供下列服务：</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&lt;1&gt;标的物的现场安装或指导安装、启动、调试、监督（如果必须安装、调试的话）；</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&lt;2&gt;提供标的物组装和一般维修所必须的工具；</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&lt;3&gt;在合同规定的期限内对所提供标的物实行运行监督、维修服务的前提条件是该服务并不能免除卖方在质量保证期内所承担的义务；</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&lt;4&gt;对买方技术人员的技术指导或培训。</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(2)除合同另有规定之外，伴随服务的费用均已含在合同价款中，买方不再另行进行支付。</w:t>
      </w:r>
    </w:p>
    <w:p>
      <w:pPr>
        <w:spacing w:line="480" w:lineRule="exact"/>
        <w:rPr>
          <w:rFonts w:ascii="仿宋" w:hAnsi="仿宋" w:eastAsia="仿宋" w:cs="仿宋"/>
          <w:b/>
          <w:sz w:val="24"/>
        </w:rPr>
      </w:pPr>
      <w:r>
        <w:rPr>
          <w:rFonts w:hint="eastAsia" w:ascii="仿宋" w:hAnsi="仿宋" w:eastAsia="仿宋" w:cs="仿宋"/>
          <w:b/>
          <w:sz w:val="24"/>
        </w:rPr>
        <w:t>三. 标的物的交付、检验和验收</w:t>
      </w:r>
    </w:p>
    <w:p>
      <w:pPr>
        <w:spacing w:line="480" w:lineRule="exact"/>
        <w:ind w:firstLine="480" w:firstLineChars="200"/>
        <w:rPr>
          <w:rFonts w:ascii="仿宋" w:hAnsi="仿宋" w:eastAsia="仿宋" w:cs="仿宋"/>
          <w:sz w:val="24"/>
        </w:rPr>
      </w:pPr>
      <w:r>
        <w:rPr>
          <w:rFonts w:hint="eastAsia" w:ascii="仿宋" w:hAnsi="仿宋" w:eastAsia="仿宋" w:cs="仿宋"/>
          <w:sz w:val="24"/>
        </w:rPr>
        <w:t>8、标的物的交付</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(1)标的物的所有权自标的物交付时转移。</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(2)卖方应当按照约定的期限和约定的地点交付符合交易文件要求的标的物。</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(3)卖方应当按照约定或者交易习惯向招标人交付提取标的物单证以外有关单证和资料。</w:t>
      </w:r>
    </w:p>
    <w:p>
      <w:pPr>
        <w:spacing w:line="480" w:lineRule="exact"/>
        <w:ind w:firstLine="480" w:firstLineChars="200"/>
        <w:rPr>
          <w:rFonts w:ascii="仿宋" w:hAnsi="仿宋" w:eastAsia="仿宋" w:cs="仿宋"/>
          <w:sz w:val="24"/>
        </w:rPr>
      </w:pPr>
      <w:r>
        <w:rPr>
          <w:rFonts w:hint="eastAsia" w:ascii="仿宋" w:hAnsi="仿宋" w:eastAsia="仿宋" w:cs="仿宋"/>
          <w:sz w:val="24"/>
        </w:rPr>
        <w:t>9、检验和验收</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(2)买方根据合同规定的内容和验收标准进行验收，经检验无误后出具验收合格证明，该证明作为最终付款所需文件的组成部分。</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(3)验收期限自标的物交付之日起三十天内。特殊情况需延长，双方应在合同条款中约定。</w:t>
      </w:r>
    </w:p>
    <w:p>
      <w:pPr>
        <w:pStyle w:val="10"/>
        <w:overflowPunct w:val="0"/>
        <w:spacing w:line="480" w:lineRule="exact"/>
        <w:ind w:firstLine="0"/>
        <w:rPr>
          <w:rFonts w:ascii="仿宋" w:hAnsi="仿宋" w:eastAsia="仿宋" w:cs="仿宋"/>
          <w:szCs w:val="24"/>
          <w:u w:color="000000"/>
        </w:rPr>
      </w:pPr>
      <w:r>
        <w:rPr>
          <w:rFonts w:hint="eastAsia" w:ascii="仿宋" w:hAnsi="仿宋" w:eastAsia="仿宋" w:cs="仿宋"/>
          <w:color w:val="FF0000"/>
          <w:szCs w:val="24"/>
          <w:u w:color="000000"/>
        </w:rPr>
        <w:t>（4）验收过程中产生的费用由中标方承担。</w:t>
      </w:r>
    </w:p>
    <w:p>
      <w:pPr>
        <w:spacing w:line="480" w:lineRule="exact"/>
        <w:rPr>
          <w:rFonts w:ascii="仿宋" w:hAnsi="仿宋" w:eastAsia="仿宋" w:cs="仿宋"/>
          <w:b/>
          <w:sz w:val="24"/>
        </w:rPr>
      </w:pPr>
      <w:r>
        <w:rPr>
          <w:rFonts w:hint="eastAsia" w:ascii="仿宋" w:hAnsi="仿宋" w:eastAsia="仿宋" w:cs="仿宋"/>
          <w:b/>
          <w:sz w:val="24"/>
        </w:rPr>
        <w:t>四. 对标的物提出异议的时间和办法</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10、对标的物提出异议的时间和办法 </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(1)买方在验收过程中，应当于双方约定的检验期间内将标的物的数量或质量不符合约定的情形及处理方式以书面形式通知卖方。</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(2)如买方在验收期满后既不出具验收合格证明又未提出书面异议的视为卖方所交标的物符合合同规定。</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(3)卖方应在收到买方书面异议后七天内负责处理问题，否则将视为默认买方提出的异议和处理意见。</w:t>
      </w:r>
    </w:p>
    <w:p>
      <w:pPr>
        <w:spacing w:line="480" w:lineRule="exact"/>
        <w:rPr>
          <w:rFonts w:ascii="仿宋" w:hAnsi="仿宋" w:eastAsia="仿宋" w:cs="仿宋"/>
          <w:b/>
          <w:sz w:val="24"/>
        </w:rPr>
      </w:pPr>
      <w:r>
        <w:rPr>
          <w:rFonts w:hint="eastAsia" w:ascii="仿宋" w:hAnsi="仿宋" w:eastAsia="仿宋" w:cs="仿宋"/>
          <w:b/>
          <w:sz w:val="24"/>
        </w:rPr>
        <w:t>五. 合同价款和支付</w:t>
      </w:r>
    </w:p>
    <w:p>
      <w:pPr>
        <w:spacing w:line="480" w:lineRule="exact"/>
        <w:ind w:firstLine="480" w:firstLineChars="200"/>
        <w:rPr>
          <w:rFonts w:ascii="仿宋" w:hAnsi="仿宋" w:eastAsia="仿宋" w:cs="仿宋"/>
          <w:sz w:val="24"/>
        </w:rPr>
      </w:pPr>
      <w:r>
        <w:rPr>
          <w:rFonts w:hint="eastAsia" w:ascii="仿宋" w:hAnsi="仿宋" w:eastAsia="仿宋" w:cs="仿宋"/>
          <w:sz w:val="24"/>
        </w:rPr>
        <w:t>11、合同价款和支付</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(1)本合同的结算货币为人民币，单位元。</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(2)卖方应按照双方签订的合同规定交货并在合同主要条款规定的期限内持下列单据结算货款：</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&lt;1&gt;合格的销售发票；</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&lt;2&gt;买方盖章签收后的送货回单和验收合格证明。</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(3)买方应按合同主要条款规定的期限和方式付款。</w:t>
      </w:r>
    </w:p>
    <w:p>
      <w:pPr>
        <w:pStyle w:val="10"/>
        <w:tabs>
          <w:tab w:val="left" w:pos="540"/>
        </w:tabs>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(4)根据现行税法对买方征收的与本合同有关的一切税费均由买方承担；根据现行税法对卖方征收的与本合同有关的一切税费均由卖方承担。</w:t>
      </w:r>
    </w:p>
    <w:p>
      <w:pPr>
        <w:spacing w:line="480" w:lineRule="exact"/>
        <w:rPr>
          <w:rFonts w:ascii="仿宋" w:hAnsi="仿宋" w:eastAsia="仿宋" w:cs="仿宋"/>
          <w:b/>
          <w:sz w:val="24"/>
        </w:rPr>
      </w:pPr>
      <w:r>
        <w:rPr>
          <w:rFonts w:hint="eastAsia" w:ascii="仿宋" w:hAnsi="仿宋" w:eastAsia="仿宋" w:cs="仿宋"/>
          <w:b/>
          <w:sz w:val="24"/>
        </w:rPr>
        <w:t>六. 违约责任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12、违约责任</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合同一方不履行合同义务或者履行合同义务不符合约定的，应当承担继续履行、采取补救措施或者赔偿损失等违约责任。</w:t>
      </w:r>
    </w:p>
    <w:p>
      <w:pPr>
        <w:spacing w:line="480" w:lineRule="exact"/>
        <w:ind w:firstLine="480" w:firstLineChars="200"/>
        <w:rPr>
          <w:rFonts w:ascii="仿宋" w:hAnsi="仿宋" w:eastAsia="仿宋" w:cs="仿宋"/>
          <w:sz w:val="24"/>
        </w:rPr>
      </w:pPr>
      <w:r>
        <w:rPr>
          <w:rFonts w:hint="eastAsia" w:ascii="仿宋" w:hAnsi="仿宋" w:eastAsia="仿宋" w:cs="仿宋"/>
          <w:sz w:val="24"/>
        </w:rPr>
        <w:t>13、买方违约责任</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(1)在合同生效后，买方要求退货的，应向卖方偿付合同总价款的5%，作为违约金，违约金不足以补偿损失的，卖方有权要求甲方补足。</w:t>
      </w:r>
    </w:p>
    <w:p>
      <w:pPr>
        <w:pStyle w:val="10"/>
        <w:overflowPunct w:val="0"/>
        <w:spacing w:line="480" w:lineRule="exact"/>
        <w:ind w:right="-334" w:rightChars="-159" w:firstLine="480" w:firstLineChars="200"/>
        <w:rPr>
          <w:rFonts w:ascii="仿宋" w:hAnsi="仿宋" w:eastAsia="仿宋" w:cs="仿宋"/>
          <w:szCs w:val="24"/>
          <w:u w:color="000000"/>
        </w:rPr>
      </w:pPr>
      <w:r>
        <w:rPr>
          <w:rFonts w:hint="eastAsia" w:ascii="仿宋" w:hAnsi="仿宋" w:eastAsia="仿宋" w:cs="仿宋"/>
          <w:szCs w:val="24"/>
          <w:u w:color="000000"/>
        </w:rPr>
        <w:t>(2)买方逾期付款的应按照逾期付款金额的每天万分之四支付逾期付款违约金。</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(3)买方违反合同规定，拒绝接收卖方交付的符合交易文件要求的合格标的物，应当承担卖方由此造成的损失。</w:t>
      </w:r>
    </w:p>
    <w:p>
      <w:pPr>
        <w:spacing w:line="480" w:lineRule="exact"/>
        <w:ind w:firstLine="480" w:firstLineChars="200"/>
        <w:rPr>
          <w:rFonts w:ascii="仿宋" w:hAnsi="仿宋" w:eastAsia="仿宋" w:cs="仿宋"/>
          <w:sz w:val="24"/>
        </w:rPr>
      </w:pPr>
      <w:r>
        <w:rPr>
          <w:rFonts w:hint="eastAsia" w:ascii="仿宋" w:hAnsi="仿宋" w:eastAsia="仿宋" w:cs="仿宋"/>
          <w:sz w:val="24"/>
        </w:rPr>
        <w:t>14、卖方违约责任</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(1)卖方不能交货（逾期超过五天视为不能交货），或交货不合格从而影响买方按期正常使用的，应向买方偿付合同总价款5%的违约金，违约金不足以补偿损失的，买方有权要求卖方补足。</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80" w:lineRule="exact"/>
        <w:ind w:firstLine="480" w:firstLineChars="200"/>
        <w:rPr>
          <w:rFonts w:ascii="仿宋" w:hAnsi="仿宋" w:eastAsia="仿宋" w:cs="仿宋"/>
          <w:sz w:val="24"/>
        </w:rPr>
      </w:pPr>
      <w:r>
        <w:rPr>
          <w:rFonts w:hint="eastAsia" w:ascii="仿宋" w:hAnsi="仿宋" w:eastAsia="仿宋" w:cs="仿宋"/>
          <w:sz w:val="24"/>
        </w:rPr>
        <w:t>15、不可抗力</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(1)因水灾、火灾、地震、战争等不可抗力不能履行合同的，根据不可抗力的影响，部分或者全部免除责任。但合同一方迟延履行后发生不可抗力的，不能免除责任。</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(2)合同一方因不可抗力不能履行合同的，应当及时通知对方，以减轻可能给对方造成的损失，并应当在合理期限内提供证明。</w:t>
      </w:r>
    </w:p>
    <w:p>
      <w:pPr>
        <w:spacing w:line="480" w:lineRule="exact"/>
        <w:rPr>
          <w:rFonts w:ascii="仿宋" w:hAnsi="仿宋" w:eastAsia="仿宋" w:cs="仿宋"/>
          <w:b/>
          <w:sz w:val="24"/>
        </w:rPr>
      </w:pPr>
      <w:r>
        <w:rPr>
          <w:rFonts w:hint="eastAsia" w:ascii="仿宋" w:hAnsi="仿宋" w:eastAsia="仿宋" w:cs="仿宋"/>
          <w:b/>
          <w:sz w:val="24"/>
        </w:rPr>
        <w:t>七. 索赔</w:t>
      </w:r>
    </w:p>
    <w:p>
      <w:pPr>
        <w:spacing w:line="480" w:lineRule="exact"/>
        <w:ind w:firstLine="480" w:firstLineChars="200"/>
        <w:rPr>
          <w:rFonts w:ascii="仿宋" w:hAnsi="仿宋" w:eastAsia="仿宋" w:cs="仿宋"/>
          <w:sz w:val="24"/>
        </w:rPr>
      </w:pPr>
      <w:r>
        <w:rPr>
          <w:rFonts w:hint="eastAsia" w:ascii="仿宋" w:hAnsi="仿宋" w:eastAsia="仿宋" w:cs="仿宋"/>
          <w:sz w:val="24"/>
        </w:rPr>
        <w:t>16、索赔</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(1)买方有权根据当地产品质量检验机构或其它有权威部门出具的检验证书向卖方提出索赔。</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(2)在本合同规定的检验期和质量保证期内，如果卖方对买方提出的索赔或差异有责任，则卖方应按买方同意的下列一种或多种方式解决索赔事宜：</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&lt;2&gt;根据标的物的低劣程度、损坏程度以及甲方遭受损失的数额，经双方协商确定降低标的物的价格；</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(4)买方提出索赔的书面材料应报当地政府采购管理部门备案。卖方同意的索赔方案应报当地政府采购管理部门审核。</w:t>
      </w:r>
    </w:p>
    <w:p>
      <w:pPr>
        <w:spacing w:line="480" w:lineRule="exact"/>
        <w:rPr>
          <w:rFonts w:ascii="仿宋" w:hAnsi="仿宋" w:eastAsia="仿宋" w:cs="仿宋"/>
          <w:b/>
          <w:sz w:val="24"/>
        </w:rPr>
      </w:pPr>
      <w:r>
        <w:rPr>
          <w:rFonts w:hint="eastAsia" w:ascii="仿宋" w:hAnsi="仿宋" w:eastAsia="仿宋" w:cs="仿宋"/>
          <w:b/>
          <w:sz w:val="24"/>
        </w:rPr>
        <w:t>八. 履约保证金</w:t>
      </w:r>
    </w:p>
    <w:p>
      <w:pPr>
        <w:spacing w:line="480" w:lineRule="exact"/>
        <w:ind w:firstLine="480" w:firstLineChars="200"/>
        <w:rPr>
          <w:rFonts w:ascii="仿宋" w:hAnsi="仿宋" w:eastAsia="仿宋" w:cs="仿宋"/>
          <w:sz w:val="24"/>
        </w:rPr>
      </w:pPr>
      <w:r>
        <w:rPr>
          <w:rFonts w:hint="eastAsia" w:ascii="仿宋" w:hAnsi="仿宋" w:eastAsia="仿宋" w:cs="仿宋"/>
          <w:sz w:val="24"/>
        </w:rPr>
        <w:t>17、履约保证金</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(1)卖方应在本合同签订时，按交易文件的约定提供相应的履约保证金，保证金的有效期应不低于合同有效期。</w:t>
      </w:r>
    </w:p>
    <w:p>
      <w:pPr>
        <w:pStyle w:val="10"/>
        <w:overflowPunct w:val="0"/>
        <w:spacing w:line="480" w:lineRule="exact"/>
        <w:ind w:right="-334" w:rightChars="-159" w:firstLine="480" w:firstLineChars="200"/>
        <w:rPr>
          <w:rFonts w:ascii="仿宋" w:hAnsi="仿宋" w:eastAsia="仿宋" w:cs="仿宋"/>
          <w:szCs w:val="24"/>
          <w:u w:color="000000"/>
        </w:rPr>
      </w:pPr>
      <w:r>
        <w:rPr>
          <w:rFonts w:hint="eastAsia" w:ascii="仿宋" w:hAnsi="仿宋" w:eastAsia="仿宋" w:cs="仿宋"/>
          <w:szCs w:val="24"/>
          <w:u w:color="000000"/>
        </w:rPr>
        <w:t>(2)如果卖方未能履行合同规定的任何义务，买方有权从履约保证金中取得补偿。</w:t>
      </w:r>
    </w:p>
    <w:p>
      <w:pPr>
        <w:pStyle w:val="10"/>
        <w:overflowPunct w:val="0"/>
        <w:spacing w:line="480" w:lineRule="exact"/>
        <w:ind w:right="-334" w:rightChars="-159" w:firstLine="0"/>
        <w:rPr>
          <w:rFonts w:ascii="仿宋" w:hAnsi="仿宋" w:eastAsia="仿宋" w:cs="仿宋"/>
          <w:b/>
          <w:kern w:val="2"/>
          <w:szCs w:val="24"/>
        </w:rPr>
      </w:pPr>
      <w:r>
        <w:rPr>
          <w:rFonts w:hint="eastAsia" w:ascii="仿宋" w:hAnsi="仿宋" w:eastAsia="仿宋" w:cs="仿宋"/>
          <w:b/>
          <w:kern w:val="2"/>
          <w:szCs w:val="24"/>
        </w:rPr>
        <w:t>九. 合同的解除和转让</w:t>
      </w:r>
    </w:p>
    <w:p>
      <w:pPr>
        <w:spacing w:line="480" w:lineRule="exact"/>
        <w:ind w:firstLine="480" w:firstLineChars="200"/>
        <w:rPr>
          <w:rFonts w:ascii="仿宋" w:hAnsi="仿宋" w:eastAsia="仿宋" w:cs="仿宋"/>
          <w:sz w:val="24"/>
        </w:rPr>
      </w:pPr>
      <w:r>
        <w:rPr>
          <w:rFonts w:hint="eastAsia" w:ascii="仿宋" w:hAnsi="仿宋" w:eastAsia="仿宋" w:cs="仿宋"/>
          <w:sz w:val="24"/>
        </w:rPr>
        <w:t>18、合同的解除</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(1)买方和卖方协商一致，可以解除合同。</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(2)有下列情形之一，合同一方可以解除合同：</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&lt;1&gt;因不可抗力致使不能实现合同目的，未受不可抗力影响的一方有权解除合同；</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&lt;2&gt;因合同一方违约导致合同不能履行，另一方有权解除合同。</w:t>
      </w:r>
    </w:p>
    <w:p>
      <w:pPr>
        <w:pStyle w:val="1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(3)有权解除合同的一方，应当在违约事实或不可抗力发生之后三十天内书面通知对方以主张解除合同，合同在书面通知到达对方时解除。</w:t>
      </w:r>
    </w:p>
    <w:p>
      <w:pPr>
        <w:spacing w:line="480" w:lineRule="exact"/>
        <w:ind w:firstLine="480" w:firstLineChars="200"/>
        <w:rPr>
          <w:rFonts w:ascii="仿宋" w:hAnsi="仿宋" w:eastAsia="仿宋" w:cs="仿宋"/>
          <w:sz w:val="24"/>
        </w:rPr>
      </w:pPr>
      <w:r>
        <w:rPr>
          <w:rFonts w:hint="eastAsia" w:ascii="仿宋" w:hAnsi="仿宋" w:eastAsia="仿宋" w:cs="仿宋"/>
          <w:sz w:val="24"/>
        </w:rPr>
        <w:t>19、合同的转让</w:t>
      </w:r>
    </w:p>
    <w:p>
      <w:pPr>
        <w:spacing w:line="480" w:lineRule="exact"/>
        <w:rPr>
          <w:rFonts w:ascii="仿宋" w:hAnsi="仿宋" w:eastAsia="仿宋" w:cs="仿宋"/>
          <w:sz w:val="24"/>
        </w:rPr>
      </w:pPr>
      <w:r>
        <w:rPr>
          <w:rFonts w:hint="eastAsia" w:ascii="仿宋" w:hAnsi="仿宋" w:eastAsia="仿宋" w:cs="仿宋"/>
          <w:sz w:val="24"/>
        </w:rPr>
        <w:t xml:space="preserve"> 合同的部分和全部都不得转让。</w:t>
      </w:r>
    </w:p>
    <w:p>
      <w:pPr>
        <w:spacing w:line="480" w:lineRule="exact"/>
        <w:rPr>
          <w:rFonts w:ascii="仿宋" w:hAnsi="仿宋" w:eastAsia="仿宋" w:cs="仿宋"/>
          <w:b/>
          <w:sz w:val="24"/>
        </w:rPr>
      </w:pPr>
      <w:r>
        <w:rPr>
          <w:rFonts w:hint="eastAsia" w:ascii="仿宋" w:hAnsi="仿宋" w:eastAsia="仿宋" w:cs="仿宋"/>
          <w:b/>
          <w:sz w:val="24"/>
        </w:rPr>
        <w:t>十. 合同的生效</w:t>
      </w:r>
    </w:p>
    <w:p>
      <w:pPr>
        <w:spacing w:line="480" w:lineRule="exact"/>
        <w:ind w:firstLine="480" w:firstLineChars="200"/>
        <w:rPr>
          <w:rFonts w:ascii="仿宋" w:hAnsi="仿宋" w:eastAsia="仿宋" w:cs="仿宋"/>
          <w:sz w:val="24"/>
        </w:rPr>
      </w:pPr>
      <w:r>
        <w:rPr>
          <w:rFonts w:hint="eastAsia" w:ascii="仿宋" w:hAnsi="仿宋" w:eastAsia="仿宋" w:cs="仿宋"/>
          <w:sz w:val="24"/>
        </w:rPr>
        <w:t>20、合同的生效</w:t>
      </w:r>
    </w:p>
    <w:p>
      <w:pPr>
        <w:spacing w:line="480" w:lineRule="exact"/>
        <w:ind w:firstLine="480" w:firstLineChars="200"/>
        <w:rPr>
          <w:rFonts w:ascii="仿宋" w:hAnsi="仿宋" w:eastAsia="仿宋" w:cs="仿宋"/>
          <w:sz w:val="24"/>
        </w:rPr>
      </w:pPr>
      <w:r>
        <w:rPr>
          <w:rFonts w:hint="eastAsia" w:ascii="仿宋" w:hAnsi="仿宋" w:eastAsia="仿宋" w:cs="仿宋"/>
          <w:sz w:val="24"/>
        </w:rPr>
        <w:t>本合同在双方签字盖章并在招标人收到中标人提交的履约保证金后，经招标采购管理部门备案后生效。</w:t>
      </w:r>
    </w:p>
    <w:p>
      <w:pPr>
        <w:spacing w:line="480" w:lineRule="exact"/>
        <w:rPr>
          <w:rFonts w:ascii="仿宋" w:hAnsi="仿宋" w:eastAsia="仿宋" w:cs="仿宋"/>
          <w:b/>
          <w:sz w:val="24"/>
        </w:rPr>
      </w:pPr>
      <w:r>
        <w:rPr>
          <w:rFonts w:hint="eastAsia" w:ascii="仿宋" w:hAnsi="仿宋" w:eastAsia="仿宋" w:cs="仿宋"/>
          <w:b/>
          <w:sz w:val="24"/>
        </w:rPr>
        <w:t>十一. 争议解决</w:t>
      </w:r>
    </w:p>
    <w:p>
      <w:pPr>
        <w:spacing w:line="480" w:lineRule="exact"/>
        <w:ind w:firstLine="480" w:firstLineChars="200"/>
        <w:rPr>
          <w:rFonts w:ascii="仿宋" w:hAnsi="仿宋" w:eastAsia="仿宋" w:cs="仿宋"/>
          <w:sz w:val="24"/>
        </w:rPr>
      </w:pPr>
      <w:r>
        <w:rPr>
          <w:rFonts w:hint="eastAsia" w:ascii="仿宋" w:hAnsi="仿宋" w:eastAsia="仿宋" w:cs="仿宋"/>
          <w:sz w:val="24"/>
        </w:rPr>
        <w:t>21、争议解决</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 xml:space="preserve"> 买卖双方因合同发生争议，进行调解，协商不成，可选择：</w:t>
      </w:r>
    </w:p>
    <w:p>
      <w:pPr>
        <w:pStyle w:val="10"/>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(1)双方同时申请仲裁；</w:t>
      </w:r>
    </w:p>
    <w:p>
      <w:pPr>
        <w:pStyle w:val="10"/>
        <w:tabs>
          <w:tab w:val="left" w:pos="900"/>
        </w:tabs>
        <w:overflowPunct w:val="0"/>
        <w:spacing w:line="480" w:lineRule="exact"/>
        <w:ind w:firstLine="480" w:firstLineChars="200"/>
        <w:rPr>
          <w:rFonts w:ascii="仿宋" w:hAnsi="仿宋" w:eastAsia="仿宋" w:cs="仿宋"/>
          <w:szCs w:val="24"/>
          <w:u w:color="000000"/>
        </w:rPr>
      </w:pPr>
      <w:r>
        <w:rPr>
          <w:rFonts w:hint="eastAsia" w:ascii="仿宋" w:hAnsi="仿宋" w:eastAsia="仿宋" w:cs="仿宋"/>
          <w:szCs w:val="24"/>
          <w:u w:color="000000"/>
        </w:rPr>
        <w:t>(2)向买方所在地人民法院提起诉讼。</w:t>
      </w:r>
    </w:p>
    <w:p>
      <w:pPr>
        <w:spacing w:line="480" w:lineRule="exact"/>
        <w:rPr>
          <w:rFonts w:ascii="仿宋" w:hAnsi="仿宋" w:eastAsia="仿宋" w:cs="仿宋"/>
          <w:b/>
          <w:sz w:val="24"/>
        </w:rPr>
      </w:pPr>
      <w:r>
        <w:rPr>
          <w:rFonts w:hint="eastAsia" w:ascii="仿宋" w:hAnsi="仿宋" w:eastAsia="仿宋" w:cs="仿宋"/>
          <w:b/>
          <w:sz w:val="24"/>
        </w:rPr>
        <w:t>十二 .附则</w:t>
      </w:r>
    </w:p>
    <w:p>
      <w:pPr>
        <w:spacing w:line="480" w:lineRule="exact"/>
        <w:ind w:firstLine="480" w:firstLineChars="200"/>
        <w:rPr>
          <w:rFonts w:ascii="仿宋" w:hAnsi="仿宋" w:eastAsia="仿宋" w:cs="仿宋"/>
          <w:sz w:val="24"/>
        </w:rPr>
      </w:pPr>
      <w:r>
        <w:rPr>
          <w:rFonts w:hint="eastAsia" w:ascii="仿宋" w:hAnsi="仿宋" w:eastAsia="仿宋" w:cs="仿宋"/>
          <w:sz w:val="24"/>
        </w:rPr>
        <w:t>22、合同份数</w:t>
      </w:r>
    </w:p>
    <w:p>
      <w:pPr>
        <w:spacing w:line="480" w:lineRule="exact"/>
        <w:ind w:firstLine="480" w:firstLineChars="200"/>
        <w:rPr>
          <w:rFonts w:ascii="仿宋" w:hAnsi="仿宋" w:eastAsia="仿宋" w:cs="仿宋"/>
          <w:sz w:val="24"/>
        </w:rPr>
      </w:pPr>
      <w:r>
        <w:rPr>
          <w:rFonts w:hint="eastAsia" w:ascii="仿宋" w:hAnsi="仿宋" w:eastAsia="仿宋" w:cs="仿宋"/>
          <w:sz w:val="24"/>
        </w:rPr>
        <w:t>本合同一式伍份，买卖双方各执二份，招标代理机构一份。</w:t>
      </w:r>
    </w:p>
    <w:p>
      <w:pPr>
        <w:spacing w:line="480" w:lineRule="exact"/>
        <w:ind w:firstLine="480" w:firstLineChars="200"/>
        <w:rPr>
          <w:rFonts w:ascii="仿宋" w:hAnsi="仿宋" w:eastAsia="仿宋" w:cs="仿宋"/>
          <w:sz w:val="24"/>
        </w:rPr>
      </w:pPr>
      <w:r>
        <w:rPr>
          <w:rFonts w:hint="eastAsia" w:ascii="仿宋" w:hAnsi="仿宋" w:eastAsia="仿宋" w:cs="仿宋"/>
          <w:sz w:val="24"/>
        </w:rPr>
        <w:t>23、未尽事宜</w:t>
      </w:r>
    </w:p>
    <w:p>
      <w:pPr>
        <w:spacing w:line="480" w:lineRule="exact"/>
        <w:ind w:firstLine="480" w:firstLineChars="200"/>
        <w:rPr>
          <w:rFonts w:ascii="仿宋" w:hAnsi="仿宋" w:eastAsia="仿宋" w:cs="仿宋"/>
          <w:sz w:val="24"/>
        </w:rPr>
      </w:pPr>
      <w:r>
        <w:rPr>
          <w:rFonts w:hint="eastAsia" w:ascii="仿宋" w:hAnsi="仿宋" w:eastAsia="仿宋" w:cs="仿宋"/>
          <w:sz w:val="24"/>
        </w:rPr>
        <w:t>本合同未尽事宜应按《中华人民共和国政府采购法》、《中华人民共和国合同法》、《中华人民共和国产品质量法》之规定解释。</w:t>
      </w:r>
    </w:p>
    <w:p>
      <w:pPr>
        <w:pStyle w:val="12"/>
        <w:spacing w:after="0" w:line="400" w:lineRule="exact"/>
        <w:ind w:left="0" w:leftChars="0" w:firstLine="480" w:firstLineChars="200"/>
        <w:rPr>
          <w:rFonts w:ascii="仿宋" w:hAnsi="仿宋" w:eastAsia="仿宋" w:cs="仿宋"/>
          <w:kern w:val="0"/>
          <w:sz w:val="24"/>
          <w:szCs w:val="20"/>
          <w:u w:color="000000"/>
        </w:rPr>
      </w:pPr>
    </w:p>
    <w:p>
      <w:pPr>
        <w:rPr>
          <w:rFonts w:ascii="仿宋" w:hAnsi="仿宋" w:eastAsia="仿宋" w:cs="仿宋"/>
          <w:b/>
          <w:sz w:val="30"/>
          <w:szCs w:val="30"/>
        </w:rPr>
      </w:pPr>
    </w:p>
    <w:p>
      <w:pPr>
        <w:pageBreakBefore/>
        <w:jc w:val="center"/>
        <w:outlineLvl w:val="0"/>
        <w:rPr>
          <w:rFonts w:ascii="仿宋" w:hAnsi="仿宋" w:eastAsia="仿宋" w:cs="仿宋"/>
          <w:b/>
          <w:sz w:val="30"/>
          <w:szCs w:val="30"/>
        </w:rPr>
      </w:pPr>
      <w:bookmarkStart w:id="50" w:name="_Toc449343905"/>
      <w:bookmarkStart w:id="51" w:name="_Toc449028948"/>
      <w:r>
        <w:rPr>
          <w:rFonts w:hint="eastAsia" w:ascii="仿宋" w:hAnsi="仿宋" w:eastAsia="仿宋" w:cs="仿宋"/>
          <w:b/>
          <w:sz w:val="30"/>
          <w:szCs w:val="30"/>
        </w:rPr>
        <w:t>第六章  投标文件格式</w:t>
      </w:r>
      <w:bookmarkEnd w:id="50"/>
      <w:bookmarkEnd w:id="51"/>
    </w:p>
    <w:p>
      <w:pPr>
        <w:rPr>
          <w:rFonts w:ascii="仿宋" w:hAnsi="仿宋" w:eastAsia="仿宋" w:cs="仿宋"/>
          <w:b/>
          <w:sz w:val="28"/>
          <w:szCs w:val="28"/>
          <w:bdr w:val="single" w:color="000000" w:sz="4" w:space="0"/>
        </w:rPr>
      </w:pPr>
      <w:r>
        <w:rPr>
          <w:rFonts w:hint="eastAsia" w:ascii="仿宋" w:hAnsi="仿宋" w:eastAsia="仿宋" w:cs="仿宋"/>
          <w:b/>
          <w:sz w:val="28"/>
          <w:szCs w:val="28"/>
        </w:rPr>
        <w:t>一、资信证明格式文件</w:t>
      </w:r>
    </w:p>
    <w:p>
      <w:pPr>
        <w:jc w:val="right"/>
        <w:rPr>
          <w:rFonts w:ascii="仿宋" w:hAnsi="仿宋" w:eastAsia="仿宋" w:cs="仿宋"/>
          <w:sz w:val="28"/>
          <w:szCs w:val="28"/>
          <w:bdr w:val="single" w:color="000000" w:sz="4" w:space="0"/>
        </w:rPr>
      </w:pPr>
      <w:r>
        <w:rPr>
          <w:rFonts w:hint="eastAsia" w:ascii="仿宋" w:hAnsi="仿宋" w:eastAsia="仿宋" w:cs="仿宋"/>
          <w:sz w:val="28"/>
          <w:szCs w:val="28"/>
          <w:bdr w:val="single" w:color="000000" w:sz="4" w:space="0"/>
        </w:rPr>
        <w:t>注明正本或副本</w:t>
      </w:r>
    </w:p>
    <w:p>
      <w:pPr>
        <w:jc w:val="center"/>
        <w:rPr>
          <w:rFonts w:ascii="仿宋" w:hAnsi="仿宋" w:eastAsia="仿宋" w:cs="仿宋"/>
          <w:sz w:val="20"/>
        </w:rPr>
      </w:pPr>
    </w:p>
    <w:p>
      <w:pPr>
        <w:rPr>
          <w:rFonts w:ascii="仿宋" w:hAnsi="仿宋" w:eastAsia="仿宋" w:cs="仿宋"/>
          <w:sz w:val="20"/>
        </w:rPr>
      </w:pPr>
    </w:p>
    <w:p>
      <w:pPr>
        <w:jc w:val="center"/>
        <w:rPr>
          <w:rFonts w:ascii="仿宋" w:hAnsi="仿宋" w:eastAsia="仿宋" w:cs="仿宋"/>
          <w:b/>
          <w:sz w:val="44"/>
          <w:szCs w:val="44"/>
        </w:rPr>
      </w:pPr>
      <w:bookmarkStart w:id="52" w:name="_Toc350698753"/>
      <w:bookmarkStart w:id="53" w:name="_Toc449028949"/>
      <w:r>
        <w:rPr>
          <w:rFonts w:hint="eastAsia" w:ascii="仿宋" w:hAnsi="仿宋" w:eastAsia="仿宋" w:cs="仿宋"/>
          <w:b/>
          <w:sz w:val="44"/>
          <w:szCs w:val="44"/>
        </w:rPr>
        <w:t>资信证明文件</w:t>
      </w:r>
      <w:bookmarkEnd w:id="52"/>
      <w:bookmarkEnd w:id="53"/>
    </w:p>
    <w:p>
      <w:pPr>
        <w:pStyle w:val="2"/>
      </w:pPr>
    </w:p>
    <w:p>
      <w:pPr>
        <w:jc w:val="center"/>
        <w:rPr>
          <w:rFonts w:ascii="仿宋" w:hAnsi="仿宋" w:eastAsia="仿宋" w:cs="仿宋"/>
          <w:sz w:val="32"/>
          <w:szCs w:val="32"/>
        </w:rPr>
      </w:pPr>
      <w:r>
        <w:rPr>
          <w:rFonts w:hint="eastAsia" w:ascii="仿宋" w:hAnsi="仿宋" w:eastAsia="仿宋" w:cs="仿宋"/>
          <w:sz w:val="32"/>
          <w:szCs w:val="32"/>
        </w:rPr>
        <w:t>（投标文件一）</w:t>
      </w:r>
    </w:p>
    <w:p>
      <w:pPr>
        <w:jc w:val="center"/>
        <w:rPr>
          <w:rFonts w:ascii="仿宋" w:hAnsi="仿宋" w:eastAsia="仿宋" w:cs="仿宋"/>
          <w:sz w:val="44"/>
          <w:szCs w:val="44"/>
        </w:rPr>
      </w:pPr>
    </w:p>
    <w:p>
      <w:pPr>
        <w:jc w:val="center"/>
        <w:rPr>
          <w:rFonts w:ascii="仿宋" w:hAnsi="仿宋" w:eastAsia="仿宋" w:cs="仿宋"/>
          <w:sz w:val="32"/>
          <w:szCs w:val="32"/>
        </w:rPr>
      </w:pPr>
      <w:r>
        <w:rPr>
          <w:rFonts w:hint="eastAsia" w:ascii="仿宋" w:hAnsi="仿宋" w:eastAsia="仿宋" w:cs="仿宋"/>
          <w:sz w:val="32"/>
          <w:szCs w:val="32"/>
        </w:rPr>
        <w:t>项目</w:t>
      </w:r>
    </w:p>
    <w:p>
      <w:pPr>
        <w:rPr>
          <w:rFonts w:ascii="仿宋" w:hAnsi="仿宋" w:eastAsia="仿宋" w:cs="仿宋"/>
          <w:sz w:val="44"/>
          <w:szCs w:val="44"/>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u w:val="single"/>
        </w:rPr>
      </w:pPr>
      <w:r>
        <w:rPr>
          <w:rFonts w:hint="eastAsia" w:ascii="仿宋" w:hAnsi="仿宋" w:eastAsia="仿宋" w:cs="仿宋"/>
          <w:sz w:val="28"/>
          <w:szCs w:val="28"/>
        </w:rPr>
        <w:t>投标人：（盖单位章）</w:t>
      </w:r>
    </w:p>
    <w:p>
      <w:pPr>
        <w:ind w:firstLine="3360" w:firstLineChars="1200"/>
        <w:rPr>
          <w:rFonts w:ascii="仿宋" w:hAnsi="仿宋" w:eastAsia="仿宋" w:cs="仿宋"/>
          <w:sz w:val="28"/>
          <w:szCs w:val="28"/>
        </w:rPr>
      </w:pPr>
      <w:r>
        <w:rPr>
          <w:rFonts w:hint="eastAsia" w:ascii="仿宋" w:hAnsi="仿宋" w:eastAsia="仿宋" w:cs="仿宋"/>
          <w:sz w:val="28"/>
          <w:szCs w:val="28"/>
        </w:rPr>
        <w:t>法定代表人：（签字或盖章）</w:t>
      </w:r>
    </w:p>
    <w:p>
      <w:pPr>
        <w:jc w:val="center"/>
        <w:rPr>
          <w:rFonts w:ascii="仿宋" w:hAnsi="仿宋" w:eastAsia="仿宋" w:cs="仿宋"/>
          <w:sz w:val="28"/>
          <w:szCs w:val="28"/>
        </w:rPr>
      </w:pPr>
      <w:r>
        <w:rPr>
          <w:rFonts w:hint="eastAsia" w:ascii="仿宋" w:hAnsi="仿宋" w:eastAsia="仿宋" w:cs="仿宋"/>
          <w:sz w:val="28"/>
          <w:szCs w:val="28"/>
        </w:rPr>
        <w:t>年   月   日</w:t>
      </w:r>
    </w:p>
    <w:p>
      <w:pPr>
        <w:spacing w:line="720" w:lineRule="auto"/>
        <w:jc w:val="center"/>
        <w:rPr>
          <w:rFonts w:ascii="仿宋" w:hAnsi="仿宋" w:eastAsia="仿宋" w:cs="仿宋"/>
          <w:b/>
          <w:sz w:val="36"/>
          <w:szCs w:val="36"/>
        </w:rPr>
      </w:pPr>
    </w:p>
    <w:p>
      <w:pPr>
        <w:rPr>
          <w:rFonts w:ascii="仿宋" w:hAnsi="仿宋" w:eastAsia="仿宋" w:cs="仿宋"/>
          <w:b/>
          <w:sz w:val="36"/>
          <w:szCs w:val="36"/>
        </w:rPr>
      </w:pPr>
    </w:p>
    <w:p>
      <w:pPr>
        <w:jc w:val="center"/>
        <w:rPr>
          <w:rFonts w:ascii="仿宋" w:hAnsi="仿宋" w:eastAsia="仿宋" w:cs="仿宋"/>
          <w:b/>
          <w:sz w:val="36"/>
          <w:szCs w:val="36"/>
        </w:rPr>
      </w:pPr>
      <w:r>
        <w:rPr>
          <w:rFonts w:hint="eastAsia" w:ascii="仿宋" w:hAnsi="仿宋" w:eastAsia="仿宋" w:cs="仿宋"/>
          <w:b/>
          <w:sz w:val="36"/>
          <w:szCs w:val="36"/>
        </w:rPr>
        <w:t>目   录</w:t>
      </w:r>
    </w:p>
    <w:p>
      <w:pPr>
        <w:pStyle w:val="2"/>
      </w:pPr>
    </w:p>
    <w:p>
      <w:pPr>
        <w:spacing w:line="480" w:lineRule="exact"/>
        <w:ind w:firstLine="480" w:firstLineChars="200"/>
        <w:rPr>
          <w:rFonts w:ascii="仿宋" w:hAnsi="仿宋" w:eastAsia="仿宋" w:cs="仿宋"/>
          <w:sz w:val="24"/>
        </w:rPr>
      </w:pPr>
      <w:r>
        <w:rPr>
          <w:rFonts w:hint="eastAsia" w:ascii="仿宋" w:hAnsi="仿宋" w:eastAsia="仿宋" w:cs="仿宋"/>
          <w:sz w:val="24"/>
        </w:rPr>
        <w:t>（1）法定代表人身份证明及其有效身份证或法人代表授权委托书及其有效身份证（格式见附件）；</w:t>
      </w:r>
    </w:p>
    <w:p>
      <w:pPr>
        <w:spacing w:line="480" w:lineRule="exact"/>
        <w:ind w:firstLine="480" w:firstLineChars="200"/>
        <w:rPr>
          <w:rFonts w:ascii="仿宋" w:hAnsi="仿宋" w:eastAsia="仿宋" w:cs="仿宋"/>
          <w:sz w:val="24"/>
        </w:rPr>
      </w:pPr>
      <w:r>
        <w:rPr>
          <w:rFonts w:hint="eastAsia" w:ascii="仿宋" w:hAnsi="仿宋" w:eastAsia="仿宋" w:cs="仿宋"/>
          <w:sz w:val="24"/>
        </w:rPr>
        <w:t>（2）投标人有效的营业执照、税务登记证、组织机构代码证（或三合一证书）；</w:t>
      </w:r>
    </w:p>
    <w:p>
      <w:pPr>
        <w:spacing w:line="480" w:lineRule="exact"/>
        <w:ind w:firstLine="480" w:firstLineChars="200"/>
        <w:rPr>
          <w:rFonts w:ascii="仿宋" w:hAnsi="仿宋" w:eastAsia="仿宋" w:cs="仿宋"/>
          <w:sz w:val="24"/>
        </w:rPr>
      </w:pPr>
      <w:r>
        <w:rPr>
          <w:rFonts w:hint="eastAsia" w:ascii="仿宋" w:hAnsi="仿宋" w:eastAsia="仿宋" w:cs="仿宋"/>
          <w:sz w:val="24"/>
        </w:rPr>
        <w:t>（3）投标人必须提供所投产品的计算机软件著作权；</w:t>
      </w:r>
    </w:p>
    <w:p>
      <w:pPr>
        <w:tabs>
          <w:tab w:val="left" w:pos="5460"/>
        </w:tabs>
        <w:spacing w:line="480" w:lineRule="exact"/>
        <w:ind w:firstLine="480" w:firstLineChars="200"/>
        <w:rPr>
          <w:rFonts w:ascii="仿宋" w:hAnsi="仿宋" w:eastAsia="仿宋" w:cs="仿宋"/>
          <w:sz w:val="24"/>
        </w:rPr>
      </w:pPr>
      <w:r>
        <w:rPr>
          <w:rFonts w:hint="eastAsia" w:ascii="仿宋" w:hAnsi="仿宋" w:eastAsia="仿宋" w:cs="仿宋"/>
          <w:sz w:val="24"/>
        </w:rPr>
        <w:t>（4）投标人所投产品应在二甲医院使用过，至少提供同类案例合同两份；</w:t>
      </w:r>
    </w:p>
    <w:p>
      <w:pPr>
        <w:spacing w:line="480" w:lineRule="exact"/>
        <w:ind w:firstLine="480" w:firstLineChars="200"/>
        <w:rPr>
          <w:rFonts w:ascii="仿宋" w:hAnsi="仿宋" w:eastAsia="仿宋" w:cs="仿宋"/>
          <w:sz w:val="24"/>
        </w:rPr>
      </w:pPr>
      <w:r>
        <w:rPr>
          <w:rFonts w:hint="eastAsia" w:ascii="仿宋" w:hAnsi="仿宋" w:eastAsia="仿宋" w:cs="仿宋"/>
          <w:sz w:val="24"/>
        </w:rPr>
        <w:t>（5）投标人认为需要提供的其他资信证明材料。</w:t>
      </w:r>
    </w:p>
    <w:p>
      <w:pPr>
        <w:spacing w:line="400" w:lineRule="exact"/>
        <w:ind w:firstLine="420" w:firstLineChars="200"/>
        <w:rPr>
          <w:rFonts w:ascii="仿宋" w:hAnsi="仿宋" w:eastAsia="仿宋" w:cs="仿宋"/>
          <w:szCs w:val="21"/>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rPr>
          <w:rFonts w:ascii="仿宋" w:hAnsi="仿宋" w:eastAsia="仿宋" w:cs="仿宋"/>
          <w:b/>
          <w:sz w:val="28"/>
          <w:szCs w:val="28"/>
        </w:rPr>
        <w:sectPr>
          <w:pgSz w:w="11906" w:h="16838"/>
          <w:pgMar w:top="1361" w:right="1134" w:bottom="1361" w:left="1134" w:header="851" w:footer="992" w:gutter="0"/>
          <w:cols w:space="0" w:num="1"/>
          <w:docGrid w:type="lines" w:linePitch="312" w:charSpace="0"/>
        </w:sectPr>
      </w:pPr>
    </w:p>
    <w:p>
      <w:pPr>
        <w:spacing w:line="360" w:lineRule="auto"/>
        <w:ind w:left="720"/>
        <w:jc w:val="center"/>
        <w:rPr>
          <w:rFonts w:ascii="仿宋" w:hAnsi="仿宋" w:eastAsia="仿宋" w:cs="仿宋"/>
          <w:b/>
          <w:sz w:val="28"/>
          <w:szCs w:val="28"/>
        </w:rPr>
      </w:pPr>
      <w:r>
        <w:rPr>
          <w:rFonts w:hint="eastAsia" w:ascii="仿宋" w:hAnsi="仿宋" w:eastAsia="仿宋" w:cs="仿宋"/>
          <w:b/>
          <w:sz w:val="28"/>
          <w:szCs w:val="28"/>
        </w:rPr>
        <w:t>法定代表人身份证明或授权委托书</w:t>
      </w:r>
    </w:p>
    <w:p>
      <w:pPr>
        <w:spacing w:line="360" w:lineRule="auto"/>
        <w:ind w:left="720"/>
        <w:jc w:val="center"/>
        <w:rPr>
          <w:rFonts w:ascii="仿宋" w:hAnsi="仿宋" w:eastAsia="仿宋" w:cs="仿宋"/>
          <w:b/>
          <w:sz w:val="28"/>
          <w:szCs w:val="28"/>
        </w:rPr>
      </w:pPr>
      <w:r>
        <w:rPr>
          <w:rFonts w:hint="eastAsia" w:ascii="仿宋" w:hAnsi="仿宋" w:eastAsia="仿宋" w:cs="仿宋"/>
          <w:sz w:val="24"/>
        </w:rPr>
        <w:t>1、法定代表人身份证明</w:t>
      </w:r>
    </w:p>
    <w:p>
      <w:pPr>
        <w:spacing w:line="480" w:lineRule="exact"/>
        <w:ind w:firstLine="480" w:firstLineChars="200"/>
        <w:rPr>
          <w:rFonts w:ascii="仿宋" w:hAnsi="仿宋" w:eastAsia="仿宋" w:cs="仿宋"/>
          <w:sz w:val="24"/>
        </w:rPr>
      </w:pPr>
      <w:r>
        <w:rPr>
          <w:rFonts w:hint="eastAsia" w:ascii="仿宋" w:hAnsi="仿宋" w:eastAsia="仿宋" w:cs="仿宋"/>
          <w:sz w:val="24"/>
        </w:rPr>
        <w:t>投标人名称：</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单位性质： </w:t>
      </w:r>
    </w:p>
    <w:p>
      <w:pPr>
        <w:spacing w:line="480" w:lineRule="exact"/>
        <w:ind w:firstLine="480" w:firstLineChars="200"/>
        <w:rPr>
          <w:rFonts w:ascii="仿宋" w:hAnsi="仿宋" w:eastAsia="仿宋" w:cs="仿宋"/>
          <w:sz w:val="24"/>
        </w:rPr>
      </w:pPr>
      <w:r>
        <w:rPr>
          <w:rFonts w:hint="eastAsia" w:ascii="仿宋" w:hAnsi="仿宋" w:eastAsia="仿宋" w:cs="仿宋"/>
          <w:sz w:val="24"/>
        </w:rPr>
        <w:t>地    址：</w:t>
      </w:r>
    </w:p>
    <w:p>
      <w:pPr>
        <w:spacing w:line="480" w:lineRule="exact"/>
        <w:ind w:firstLine="480" w:firstLineChars="200"/>
        <w:rPr>
          <w:rFonts w:ascii="仿宋" w:hAnsi="仿宋" w:eastAsia="仿宋" w:cs="仿宋"/>
          <w:sz w:val="24"/>
        </w:rPr>
      </w:pPr>
      <w:r>
        <w:rPr>
          <w:rFonts w:hint="eastAsia" w:ascii="仿宋" w:hAnsi="仿宋" w:eastAsia="仿宋" w:cs="仿宋"/>
          <w:sz w:val="24"/>
        </w:rPr>
        <w:t>成立时间：年月日</w:t>
      </w:r>
    </w:p>
    <w:p>
      <w:pPr>
        <w:spacing w:line="480" w:lineRule="exact"/>
        <w:ind w:firstLine="480" w:firstLineChars="200"/>
        <w:rPr>
          <w:rFonts w:ascii="仿宋" w:hAnsi="仿宋" w:eastAsia="仿宋" w:cs="仿宋"/>
          <w:sz w:val="24"/>
        </w:rPr>
      </w:pPr>
      <w:r>
        <w:rPr>
          <w:rFonts w:hint="eastAsia" w:ascii="仿宋" w:hAnsi="仿宋" w:eastAsia="仿宋" w:cs="仿宋"/>
          <w:sz w:val="24"/>
        </w:rPr>
        <w:t>经营期限：</w:t>
      </w:r>
    </w:p>
    <w:p>
      <w:pPr>
        <w:spacing w:line="480" w:lineRule="exact"/>
        <w:rPr>
          <w:rFonts w:ascii="仿宋" w:hAnsi="仿宋" w:eastAsia="仿宋" w:cs="仿宋"/>
          <w:sz w:val="24"/>
        </w:rPr>
      </w:pPr>
      <w:r>
        <w:rPr>
          <w:rFonts w:hint="eastAsia" w:ascii="仿宋" w:hAnsi="仿宋" w:eastAsia="仿宋" w:cs="仿宋"/>
          <w:spacing w:val="240"/>
          <w:sz w:val="24"/>
        </w:rPr>
        <w:t>姓</w:t>
      </w:r>
      <w:r>
        <w:rPr>
          <w:rFonts w:hint="eastAsia" w:ascii="仿宋" w:hAnsi="仿宋" w:eastAsia="仿宋" w:cs="仿宋"/>
          <w:sz w:val="24"/>
        </w:rPr>
        <w:t>名：性别：年龄：职务：</w:t>
      </w:r>
    </w:p>
    <w:p>
      <w:pPr>
        <w:spacing w:line="48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pPr>
        <w:spacing w:line="480" w:lineRule="exact"/>
        <w:ind w:firstLine="900" w:firstLineChars="375"/>
        <w:rPr>
          <w:rFonts w:ascii="仿宋" w:hAnsi="仿宋" w:eastAsia="仿宋" w:cs="仿宋"/>
          <w:sz w:val="24"/>
        </w:rPr>
      </w:pPr>
      <w:r>
        <w:rPr>
          <w:rFonts w:hint="eastAsia" w:ascii="仿宋" w:hAnsi="仿宋" w:eastAsia="仿宋" w:cs="仿宋"/>
          <w:sz w:val="24"/>
        </w:rPr>
        <w:t>特此证明。</w:t>
      </w:r>
    </w:p>
    <w:p>
      <w:pPr>
        <w:spacing w:line="480" w:lineRule="exact"/>
        <w:rPr>
          <w:rFonts w:ascii="仿宋" w:hAnsi="仿宋" w:eastAsia="仿宋" w:cs="仿宋"/>
          <w:sz w:val="24"/>
        </w:rPr>
      </w:pPr>
      <w:r>
        <w:rPr>
          <w:rFonts w:hint="eastAsia" w:ascii="仿宋" w:hAnsi="仿宋" w:eastAsia="仿宋" w:cs="仿宋"/>
          <w:b/>
          <w:bCs/>
          <w:sz w:val="24"/>
        </w:rPr>
        <w:t>注：附法定代表人的身份证扫描件</w:t>
      </w:r>
      <w:r>
        <w:rPr>
          <w:rFonts w:hint="eastAsia" w:ascii="仿宋" w:hAnsi="仿宋" w:eastAsia="仿宋" w:cs="仿宋"/>
          <w:sz w:val="24"/>
        </w:rPr>
        <w:t>。</w:t>
      </w:r>
    </w:p>
    <w:p>
      <w:pPr>
        <w:spacing w:line="360" w:lineRule="auto"/>
        <w:ind w:firstLine="3480" w:firstLineChars="1450"/>
        <w:rPr>
          <w:rFonts w:ascii="仿宋" w:hAnsi="仿宋" w:eastAsia="仿宋" w:cs="仿宋"/>
          <w:sz w:val="24"/>
        </w:rPr>
      </w:pPr>
    </w:p>
    <w:p>
      <w:pPr>
        <w:spacing w:line="360" w:lineRule="auto"/>
        <w:ind w:firstLine="3480" w:firstLineChars="1450"/>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8"/>
          <w:szCs w:val="28"/>
        </w:rPr>
        <w:t>（签字或盖章）</w:t>
      </w:r>
    </w:p>
    <w:p>
      <w:pPr>
        <w:spacing w:line="360" w:lineRule="auto"/>
        <w:rPr>
          <w:rFonts w:ascii="仿宋" w:hAnsi="仿宋" w:eastAsia="仿宋" w:cs="仿宋"/>
        </w:rPr>
      </w:pPr>
      <w:r>
        <w:rPr>
          <w:rFonts w:hint="eastAsia" w:ascii="仿宋" w:hAnsi="仿宋" w:eastAsia="仿宋" w:cs="仿宋"/>
          <w:sz w:val="24"/>
        </w:rPr>
        <w:t>年    月     日</w:t>
      </w:r>
    </w:p>
    <w:p>
      <w:pPr>
        <w:spacing w:beforeLines="100" w:afterLines="100" w:line="480" w:lineRule="exact"/>
        <w:ind w:firstLine="3654" w:firstLineChars="1305"/>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480" w:firstLineChars="200"/>
        <w:rPr>
          <w:rFonts w:ascii="仿宋" w:hAnsi="仿宋" w:eastAsia="仿宋" w:cs="仿宋"/>
          <w:sz w:val="24"/>
        </w:rPr>
      </w:pPr>
      <w:r>
        <w:rPr>
          <w:rFonts w:hint="eastAsia" w:ascii="仿宋" w:hAnsi="仿宋" w:eastAsia="仿宋" w:cs="仿宋"/>
          <w:sz w:val="24"/>
        </w:rPr>
        <w:t>本人 （姓名）系（投标人）的法定代表人，现委托（姓名）为我方代理人。代理人根据授权，以我方名义签署、澄清、说明、补正、递交、撤回、修改 “ ”(项目名称、编号）交易文件，全权处理与该项目投标、评审答疑、签订合同以及与合同执行有关的一切事务，其法律后果由我方承担。</w:t>
      </w:r>
    </w:p>
    <w:p>
      <w:pPr>
        <w:spacing w:line="480" w:lineRule="exact"/>
        <w:ind w:firstLine="480" w:firstLineChars="200"/>
        <w:rPr>
          <w:rFonts w:ascii="仿宋" w:hAnsi="仿宋" w:eastAsia="仿宋" w:cs="仿宋"/>
          <w:sz w:val="24"/>
        </w:rPr>
      </w:pPr>
      <w:r>
        <w:rPr>
          <w:rFonts w:hint="eastAsia" w:ascii="仿宋" w:hAnsi="仿宋" w:eastAsia="仿宋" w:cs="仿宋"/>
          <w:sz w:val="24"/>
        </w:rPr>
        <w:t xml:space="preserve">委托期限：                                </w:t>
      </w:r>
    </w:p>
    <w:p>
      <w:pPr>
        <w:spacing w:line="480" w:lineRule="exact"/>
        <w:ind w:firstLine="480" w:firstLineChars="200"/>
        <w:rPr>
          <w:rFonts w:ascii="仿宋" w:hAnsi="仿宋" w:eastAsia="仿宋" w:cs="仿宋"/>
          <w:sz w:val="24"/>
        </w:rPr>
      </w:pPr>
      <w:r>
        <w:rPr>
          <w:rFonts w:hint="eastAsia" w:ascii="仿宋" w:hAnsi="仿宋" w:eastAsia="仿宋" w:cs="仿宋"/>
          <w:sz w:val="24"/>
        </w:rPr>
        <w:t>代理人无转委托权。</w:t>
      </w:r>
    </w:p>
    <w:p>
      <w:pPr>
        <w:spacing w:line="48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p>
      <w:pPr>
        <w:spacing w:line="480" w:lineRule="exact"/>
        <w:rPr>
          <w:rFonts w:ascii="仿宋" w:hAnsi="仿宋" w:eastAsia="仿宋" w:cs="仿宋"/>
          <w:sz w:val="24"/>
        </w:rPr>
      </w:pPr>
      <w:r>
        <w:rPr>
          <w:rFonts w:hint="eastAsia" w:ascii="仿宋" w:hAnsi="仿宋" w:eastAsia="仿宋" w:cs="仿宋"/>
          <w:sz w:val="24"/>
        </w:rPr>
        <w:t xml:space="preserve">                                     投标人：              </w:t>
      </w:r>
      <w:r>
        <w:rPr>
          <w:rFonts w:hint="eastAsia" w:ascii="仿宋" w:hAnsi="仿宋" w:eastAsia="仿宋" w:cs="仿宋"/>
          <w:sz w:val="28"/>
          <w:szCs w:val="28"/>
        </w:rPr>
        <w:t>（签字或盖章）</w:t>
      </w:r>
    </w:p>
    <w:p>
      <w:pPr>
        <w:spacing w:line="480" w:lineRule="exact"/>
        <w:ind w:firstLine="2280" w:firstLineChars="950"/>
        <w:rPr>
          <w:rFonts w:ascii="仿宋" w:hAnsi="仿宋" w:eastAsia="仿宋" w:cs="仿宋"/>
          <w:sz w:val="24"/>
        </w:rPr>
      </w:pPr>
      <w:r>
        <w:rPr>
          <w:rFonts w:hint="eastAsia" w:ascii="仿宋" w:hAnsi="仿宋" w:eastAsia="仿宋" w:cs="仿宋"/>
          <w:sz w:val="24"/>
        </w:rPr>
        <w:t xml:space="preserve">法定代表人（身份证号码）：         </w:t>
      </w:r>
      <w:r>
        <w:rPr>
          <w:rFonts w:hint="eastAsia" w:ascii="仿宋" w:hAnsi="仿宋" w:eastAsia="仿宋" w:cs="仿宋"/>
          <w:sz w:val="28"/>
          <w:szCs w:val="28"/>
        </w:rPr>
        <w:t>（签字或盖章）</w:t>
      </w:r>
    </w:p>
    <w:p>
      <w:pPr>
        <w:spacing w:line="480" w:lineRule="exact"/>
        <w:ind w:firstLine="2820" w:firstLineChars="1175"/>
        <w:rPr>
          <w:rFonts w:ascii="仿宋" w:hAnsi="仿宋" w:eastAsia="仿宋" w:cs="仿宋"/>
          <w:sz w:val="24"/>
        </w:rPr>
      </w:pPr>
      <w:r>
        <w:rPr>
          <w:rFonts w:hint="eastAsia" w:ascii="仿宋" w:hAnsi="仿宋" w:eastAsia="仿宋" w:cs="仿宋"/>
          <w:sz w:val="24"/>
        </w:rPr>
        <w:t xml:space="preserve"> 年    月    日</w:t>
      </w:r>
    </w:p>
    <w:p>
      <w:pPr>
        <w:spacing w:beforeLines="100" w:afterLines="100" w:line="480" w:lineRule="exact"/>
        <w:ind w:firstLine="1105" w:firstLineChars="393"/>
        <w:rPr>
          <w:rFonts w:ascii="仿宋" w:hAnsi="仿宋" w:eastAsia="仿宋" w:cs="仿宋"/>
          <w:b/>
          <w:sz w:val="28"/>
          <w:szCs w:val="28"/>
          <w:u w:val="single"/>
        </w:rPr>
      </w:pPr>
      <w:r>
        <w:rPr>
          <w:rFonts w:hint="eastAsia" w:ascii="仿宋" w:hAnsi="仿宋" w:eastAsia="仿宋" w:cs="仿宋"/>
          <w:b/>
          <w:sz w:val="28"/>
          <w:szCs w:val="28"/>
          <w:u w:val="single"/>
        </w:rPr>
        <w:t>（开标现场需手持本授权委托书并加盖红鲜章）</w:t>
      </w:r>
    </w:p>
    <w:p>
      <w:pPr>
        <w:widowControl/>
        <w:jc w:val="center"/>
        <w:rPr>
          <w:rFonts w:ascii="仿宋" w:hAnsi="仿宋" w:eastAsia="仿宋" w:cs="仿宋"/>
          <w:b/>
          <w:sz w:val="24"/>
          <w:u w:val="single"/>
        </w:rPr>
      </w:pPr>
    </w:p>
    <w:p>
      <w:pPr>
        <w:rPr>
          <w:rFonts w:ascii="仿宋" w:hAnsi="仿宋" w:eastAsia="仿宋" w:cs="仿宋"/>
          <w:b/>
          <w:sz w:val="28"/>
          <w:szCs w:val="28"/>
          <w:bdr w:val="single" w:color="000000" w:sz="4" w:space="0"/>
        </w:rPr>
      </w:pPr>
      <w:r>
        <w:rPr>
          <w:rFonts w:hint="eastAsia" w:ascii="仿宋" w:hAnsi="仿宋" w:eastAsia="仿宋" w:cs="仿宋"/>
          <w:b/>
          <w:sz w:val="28"/>
          <w:szCs w:val="28"/>
        </w:rPr>
        <w:t>二、技术标格式文件</w:t>
      </w:r>
    </w:p>
    <w:p>
      <w:pPr>
        <w:jc w:val="right"/>
        <w:rPr>
          <w:rFonts w:ascii="仿宋" w:hAnsi="仿宋" w:eastAsia="仿宋" w:cs="仿宋"/>
          <w:sz w:val="28"/>
          <w:szCs w:val="28"/>
          <w:bdr w:val="single" w:color="000000" w:sz="4" w:space="0"/>
        </w:rPr>
      </w:pPr>
      <w:r>
        <w:rPr>
          <w:rFonts w:hint="eastAsia" w:ascii="仿宋" w:hAnsi="仿宋" w:eastAsia="仿宋" w:cs="仿宋"/>
          <w:sz w:val="28"/>
          <w:szCs w:val="28"/>
          <w:bdr w:val="single" w:color="000000" w:sz="4" w:space="0"/>
        </w:rPr>
        <w:t>注明正本或副本</w:t>
      </w:r>
    </w:p>
    <w:p>
      <w:pPr>
        <w:jc w:val="center"/>
        <w:outlineLvl w:val="1"/>
        <w:rPr>
          <w:rFonts w:ascii="仿宋" w:hAnsi="仿宋" w:eastAsia="仿宋" w:cs="仿宋"/>
          <w:b/>
          <w:sz w:val="44"/>
          <w:szCs w:val="44"/>
        </w:rPr>
      </w:pPr>
    </w:p>
    <w:p>
      <w:pPr>
        <w:jc w:val="center"/>
        <w:rPr>
          <w:rFonts w:ascii="仿宋" w:hAnsi="仿宋" w:eastAsia="仿宋" w:cs="仿宋"/>
          <w:b/>
          <w:sz w:val="44"/>
          <w:szCs w:val="44"/>
        </w:rPr>
      </w:pPr>
      <w:bookmarkStart w:id="54" w:name="_Toc387149626"/>
      <w:bookmarkStart w:id="55" w:name="_Toc449028953"/>
      <w:r>
        <w:rPr>
          <w:rFonts w:hint="eastAsia" w:ascii="仿宋" w:hAnsi="仿宋" w:eastAsia="仿宋" w:cs="仿宋"/>
          <w:b/>
          <w:sz w:val="44"/>
          <w:szCs w:val="44"/>
        </w:rPr>
        <w:t>技术标</w:t>
      </w:r>
      <w:bookmarkEnd w:id="54"/>
      <w:bookmarkEnd w:id="55"/>
    </w:p>
    <w:p>
      <w:pPr>
        <w:pStyle w:val="2"/>
      </w:pPr>
    </w:p>
    <w:p>
      <w:pPr>
        <w:jc w:val="center"/>
        <w:rPr>
          <w:rFonts w:ascii="仿宋" w:hAnsi="仿宋" w:eastAsia="仿宋" w:cs="仿宋"/>
          <w:sz w:val="32"/>
          <w:szCs w:val="32"/>
        </w:rPr>
      </w:pPr>
      <w:r>
        <w:rPr>
          <w:rFonts w:hint="eastAsia" w:ascii="仿宋" w:hAnsi="仿宋" w:eastAsia="仿宋" w:cs="仿宋"/>
          <w:sz w:val="32"/>
          <w:szCs w:val="32"/>
        </w:rPr>
        <w:t>（投标文件二）</w:t>
      </w:r>
    </w:p>
    <w:p>
      <w:pPr>
        <w:jc w:val="center"/>
        <w:rPr>
          <w:rFonts w:ascii="仿宋" w:hAnsi="仿宋" w:eastAsia="仿宋" w:cs="仿宋"/>
          <w:sz w:val="44"/>
          <w:szCs w:val="44"/>
        </w:rPr>
      </w:pPr>
    </w:p>
    <w:p>
      <w:pPr>
        <w:jc w:val="center"/>
        <w:rPr>
          <w:rFonts w:ascii="仿宋" w:hAnsi="仿宋" w:eastAsia="仿宋" w:cs="仿宋"/>
          <w:sz w:val="32"/>
          <w:szCs w:val="32"/>
        </w:rPr>
      </w:pPr>
      <w:r>
        <w:rPr>
          <w:rFonts w:hint="eastAsia" w:ascii="仿宋" w:hAnsi="仿宋" w:eastAsia="仿宋" w:cs="仿宋"/>
          <w:sz w:val="32"/>
          <w:szCs w:val="32"/>
        </w:rPr>
        <w:t>项目</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ind w:firstLine="1400" w:firstLineChars="500"/>
        <w:rPr>
          <w:rFonts w:ascii="仿宋" w:hAnsi="仿宋" w:eastAsia="仿宋" w:cs="仿宋"/>
          <w:sz w:val="28"/>
          <w:szCs w:val="28"/>
        </w:rPr>
      </w:pPr>
      <w:r>
        <w:rPr>
          <w:rFonts w:hint="eastAsia" w:ascii="仿宋" w:hAnsi="仿宋" w:eastAsia="仿宋" w:cs="仿宋"/>
          <w:sz w:val="28"/>
          <w:szCs w:val="28"/>
        </w:rPr>
        <w:t>法定代表人：（签字或盖章）</w:t>
      </w:r>
    </w:p>
    <w:p>
      <w:pPr>
        <w:jc w:val="center"/>
        <w:rPr>
          <w:rFonts w:ascii="仿宋" w:hAnsi="仿宋" w:eastAsia="仿宋" w:cs="仿宋"/>
          <w:sz w:val="28"/>
          <w:szCs w:val="28"/>
        </w:rPr>
      </w:pPr>
      <w:r>
        <w:rPr>
          <w:rFonts w:hint="eastAsia" w:ascii="仿宋" w:hAnsi="仿宋" w:eastAsia="仿宋" w:cs="仿宋"/>
          <w:sz w:val="28"/>
          <w:szCs w:val="28"/>
        </w:rPr>
        <w:t>年月日</w:t>
      </w:r>
    </w:p>
    <w:p>
      <w:pPr>
        <w:spacing w:line="720" w:lineRule="auto"/>
        <w:jc w:val="center"/>
        <w:rPr>
          <w:rFonts w:ascii="仿宋" w:hAnsi="仿宋" w:eastAsia="仿宋" w:cs="仿宋"/>
          <w:b/>
          <w:sz w:val="36"/>
          <w:szCs w:val="36"/>
        </w:rPr>
      </w:pPr>
    </w:p>
    <w:p>
      <w:pPr>
        <w:spacing w:line="400" w:lineRule="exact"/>
        <w:ind w:firstLine="4130" w:firstLineChars="935"/>
        <w:rPr>
          <w:rFonts w:ascii="仿宋" w:hAnsi="仿宋" w:eastAsia="仿宋" w:cs="仿宋"/>
          <w:b/>
          <w:sz w:val="44"/>
          <w:szCs w:val="44"/>
        </w:rPr>
      </w:pPr>
    </w:p>
    <w:p>
      <w:pPr>
        <w:pStyle w:val="2"/>
        <w:rPr>
          <w:rFonts w:ascii="仿宋" w:hAnsi="仿宋" w:eastAsia="仿宋" w:cs="仿宋"/>
          <w:b/>
          <w:sz w:val="44"/>
          <w:szCs w:val="44"/>
        </w:rPr>
      </w:pPr>
    </w:p>
    <w:p>
      <w:pPr>
        <w:pStyle w:val="2"/>
        <w:rPr>
          <w:rFonts w:ascii="仿宋" w:hAnsi="仿宋" w:eastAsia="仿宋" w:cs="仿宋"/>
          <w:b/>
          <w:sz w:val="44"/>
          <w:szCs w:val="44"/>
        </w:rPr>
      </w:pPr>
    </w:p>
    <w:p>
      <w:pPr>
        <w:spacing w:line="400" w:lineRule="exact"/>
        <w:ind w:firstLine="3744" w:firstLineChars="1036"/>
        <w:rPr>
          <w:rFonts w:ascii="仿宋" w:hAnsi="仿宋" w:eastAsia="仿宋" w:cs="仿宋"/>
          <w:b/>
          <w:sz w:val="36"/>
          <w:szCs w:val="36"/>
        </w:rPr>
      </w:pPr>
      <w:r>
        <w:rPr>
          <w:rFonts w:hint="eastAsia" w:ascii="仿宋" w:hAnsi="仿宋" w:eastAsia="仿宋" w:cs="仿宋"/>
          <w:b/>
          <w:sz w:val="36"/>
          <w:szCs w:val="36"/>
        </w:rPr>
        <w:t>目   录</w:t>
      </w:r>
    </w:p>
    <w:p>
      <w:pPr>
        <w:spacing w:line="400" w:lineRule="exact"/>
        <w:ind w:firstLine="3744" w:firstLineChars="1036"/>
        <w:rPr>
          <w:rFonts w:ascii="仿宋" w:hAnsi="仿宋" w:eastAsia="仿宋" w:cs="仿宋"/>
          <w:b/>
          <w:sz w:val="36"/>
          <w:szCs w:val="36"/>
        </w:rPr>
      </w:pPr>
    </w:p>
    <w:p>
      <w:pPr>
        <w:spacing w:line="360" w:lineRule="auto"/>
        <w:ind w:firstLine="557" w:firstLineChars="199"/>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sz w:val="28"/>
          <w:szCs w:val="28"/>
        </w:rPr>
        <w:t>详细的货物名称、规格、技术参数等【附技术参数响应表、货物的详细配置清单，格式见附件】</w:t>
      </w:r>
      <w:r>
        <w:rPr>
          <w:rFonts w:hint="eastAsia" w:ascii="仿宋" w:hAnsi="仿宋" w:eastAsia="仿宋" w:cs="仿宋"/>
          <w:bCs/>
          <w:sz w:val="28"/>
          <w:szCs w:val="28"/>
        </w:rPr>
        <w:t>；</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sz w:val="28"/>
          <w:szCs w:val="28"/>
        </w:rPr>
        <w:t>）技术指标：是否响应交易文件要求的书面说明（格式自拟）</w:t>
      </w:r>
      <w:r>
        <w:rPr>
          <w:rFonts w:hint="eastAsia" w:ascii="仿宋" w:hAnsi="仿宋" w:eastAsia="仿宋" w:cs="仿宋"/>
          <w:bCs/>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（3）技术能力</w:t>
      </w:r>
      <w:r>
        <w:rPr>
          <w:rFonts w:hint="eastAsia" w:ascii="仿宋" w:hAnsi="仿宋" w:eastAsia="仿宋" w:cs="仿宋"/>
          <w:sz w:val="28"/>
          <w:szCs w:val="28"/>
        </w:rPr>
        <w:t>：是否响应交易文件要求的书面说明（格式自拟）；</w:t>
      </w:r>
    </w:p>
    <w:p>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（4）售后服务：是否响应招标文件要求的书面说明和服务承诺书（格式见附件）；</w:t>
      </w:r>
    </w:p>
    <w:p>
      <w:pPr>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（5）投标人对交易文件的其他相关技术要求的书面承诺（格式自拟）</w:t>
      </w:r>
      <w:r>
        <w:rPr>
          <w:rFonts w:hint="eastAsia" w:ascii="仿宋" w:hAnsi="仿宋" w:eastAsia="仿宋" w:cs="仿宋"/>
          <w:bCs/>
          <w:sz w:val="28"/>
          <w:szCs w:val="28"/>
        </w:rPr>
        <w:t>；</w:t>
      </w:r>
    </w:p>
    <w:p>
      <w:pPr>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（6）</w:t>
      </w:r>
      <w:r>
        <w:rPr>
          <w:rFonts w:hint="eastAsia" w:ascii="仿宋" w:hAnsi="仿宋" w:eastAsia="仿宋" w:cs="仿宋"/>
          <w:sz w:val="28"/>
          <w:szCs w:val="28"/>
        </w:rPr>
        <w:t>交易文件中要求的技术标评审及技术标评分的支持资料及投标人认为需要提供的其他技术证明材料。</w:t>
      </w:r>
    </w:p>
    <w:p>
      <w:pPr>
        <w:spacing w:line="400" w:lineRule="exact"/>
        <w:ind w:firstLine="420" w:firstLineChars="200"/>
        <w:jc w:val="left"/>
        <w:rPr>
          <w:rFonts w:ascii="仿宋" w:hAnsi="仿宋" w:eastAsia="仿宋" w:cs="仿宋"/>
          <w:bCs/>
          <w:szCs w:val="21"/>
        </w:rPr>
      </w:pPr>
    </w:p>
    <w:p>
      <w:pPr>
        <w:spacing w:line="400" w:lineRule="exact"/>
        <w:ind w:firstLine="559" w:firstLineChars="199"/>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rPr>
          <w:rFonts w:ascii="仿宋" w:hAnsi="仿宋" w:eastAsia="仿宋" w:cs="仿宋"/>
          <w:b/>
          <w:sz w:val="28"/>
          <w:szCs w:val="28"/>
        </w:rPr>
        <w:sectPr>
          <w:pgSz w:w="11906" w:h="16838"/>
          <w:pgMar w:top="1361" w:right="1134" w:bottom="1361" w:left="1134" w:header="851" w:footer="992" w:gutter="0"/>
          <w:cols w:space="0" w:num="1"/>
          <w:docGrid w:type="lines" w:linePitch="312" w:charSpace="0"/>
        </w:sectPr>
      </w:pPr>
    </w:p>
    <w:p>
      <w:pPr>
        <w:jc w:val="center"/>
        <w:rPr>
          <w:rFonts w:ascii="仿宋" w:hAnsi="仿宋" w:eastAsia="仿宋" w:cs="仿宋"/>
          <w:b/>
          <w:sz w:val="30"/>
          <w:szCs w:val="30"/>
        </w:rPr>
      </w:pPr>
      <w:r>
        <w:rPr>
          <w:rFonts w:hint="eastAsia" w:ascii="仿宋" w:hAnsi="仿宋" w:eastAsia="仿宋" w:cs="仿宋"/>
          <w:b/>
          <w:sz w:val="30"/>
          <w:szCs w:val="30"/>
        </w:rPr>
        <w:t>技术参数响应表（格式）</w:t>
      </w:r>
    </w:p>
    <w:p>
      <w:pPr>
        <w:rPr>
          <w:rFonts w:ascii="仿宋" w:hAnsi="仿宋" w:eastAsia="仿宋" w:cs="仿宋"/>
          <w:sz w:val="24"/>
        </w:rPr>
      </w:pPr>
    </w:p>
    <w:tbl>
      <w:tblPr>
        <w:tblStyle w:val="24"/>
        <w:tblW w:w="963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89"/>
        <w:gridCol w:w="1923"/>
        <w:gridCol w:w="1888"/>
        <w:gridCol w:w="145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88"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序号</w:t>
            </w:r>
          </w:p>
        </w:tc>
        <w:tc>
          <w:tcPr>
            <w:tcW w:w="1289"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品目名称</w:t>
            </w:r>
          </w:p>
        </w:tc>
        <w:tc>
          <w:tcPr>
            <w:tcW w:w="3811" w:type="dxa"/>
            <w:gridSpan w:val="2"/>
            <w:vAlign w:val="center"/>
          </w:tcPr>
          <w:p>
            <w:pPr>
              <w:spacing w:line="400" w:lineRule="exact"/>
              <w:jc w:val="center"/>
              <w:rPr>
                <w:rFonts w:ascii="仿宋" w:hAnsi="仿宋" w:eastAsia="仿宋" w:cs="仿宋"/>
                <w:sz w:val="24"/>
              </w:rPr>
            </w:pPr>
            <w:r>
              <w:rPr>
                <w:rFonts w:hint="eastAsia" w:ascii="仿宋" w:hAnsi="仿宋" w:eastAsia="仿宋" w:cs="仿宋"/>
                <w:sz w:val="24"/>
              </w:rPr>
              <w:t>规格型号及参数</w:t>
            </w:r>
          </w:p>
        </w:tc>
        <w:tc>
          <w:tcPr>
            <w:tcW w:w="1450"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是否响应</w:t>
            </w:r>
          </w:p>
        </w:tc>
        <w:tc>
          <w:tcPr>
            <w:tcW w:w="2000"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88" w:type="dxa"/>
            <w:vMerge w:val="continue"/>
          </w:tcPr>
          <w:p>
            <w:pPr>
              <w:spacing w:line="400" w:lineRule="exact"/>
              <w:ind w:firstLine="120" w:firstLineChars="50"/>
              <w:rPr>
                <w:rFonts w:ascii="仿宋" w:hAnsi="仿宋" w:eastAsia="仿宋" w:cs="仿宋"/>
                <w:sz w:val="24"/>
              </w:rPr>
            </w:pPr>
          </w:p>
        </w:tc>
        <w:tc>
          <w:tcPr>
            <w:tcW w:w="1289" w:type="dxa"/>
            <w:vMerge w:val="continue"/>
          </w:tcPr>
          <w:p>
            <w:pPr>
              <w:spacing w:line="400" w:lineRule="exact"/>
              <w:jc w:val="center"/>
              <w:rPr>
                <w:rFonts w:ascii="仿宋" w:hAnsi="仿宋" w:eastAsia="仿宋" w:cs="仿宋"/>
                <w:sz w:val="24"/>
              </w:rPr>
            </w:pPr>
          </w:p>
        </w:tc>
        <w:tc>
          <w:tcPr>
            <w:tcW w:w="1923" w:type="dxa"/>
          </w:tcPr>
          <w:p>
            <w:pPr>
              <w:spacing w:line="400" w:lineRule="exact"/>
              <w:jc w:val="center"/>
              <w:rPr>
                <w:rFonts w:ascii="仿宋" w:hAnsi="仿宋" w:eastAsia="仿宋" w:cs="仿宋"/>
                <w:sz w:val="24"/>
              </w:rPr>
            </w:pPr>
            <w:r>
              <w:rPr>
                <w:rFonts w:hint="eastAsia" w:ascii="仿宋" w:hAnsi="仿宋" w:eastAsia="仿宋" w:cs="仿宋"/>
                <w:sz w:val="24"/>
              </w:rPr>
              <w:t>招标要求规格型号技术参数</w:t>
            </w:r>
          </w:p>
        </w:tc>
        <w:tc>
          <w:tcPr>
            <w:tcW w:w="1888" w:type="dxa"/>
          </w:tcPr>
          <w:p>
            <w:pPr>
              <w:spacing w:line="400" w:lineRule="exact"/>
              <w:jc w:val="center"/>
              <w:rPr>
                <w:rFonts w:ascii="仿宋" w:hAnsi="仿宋" w:eastAsia="仿宋" w:cs="仿宋"/>
                <w:sz w:val="24"/>
              </w:rPr>
            </w:pPr>
            <w:r>
              <w:rPr>
                <w:rFonts w:hint="eastAsia" w:ascii="仿宋" w:hAnsi="仿宋" w:eastAsia="仿宋" w:cs="仿宋"/>
                <w:sz w:val="24"/>
              </w:rPr>
              <w:t>投标规格型号技术参数</w:t>
            </w:r>
          </w:p>
        </w:tc>
        <w:tc>
          <w:tcPr>
            <w:tcW w:w="1450" w:type="dxa"/>
            <w:vMerge w:val="continue"/>
          </w:tcPr>
          <w:p>
            <w:pPr>
              <w:spacing w:line="400" w:lineRule="exact"/>
              <w:jc w:val="center"/>
              <w:rPr>
                <w:rFonts w:ascii="仿宋" w:hAnsi="仿宋" w:eastAsia="仿宋" w:cs="仿宋"/>
                <w:sz w:val="24"/>
              </w:rPr>
            </w:pPr>
          </w:p>
        </w:tc>
        <w:tc>
          <w:tcPr>
            <w:tcW w:w="2000" w:type="dxa"/>
            <w:vMerge w:val="continue"/>
          </w:tcPr>
          <w:p>
            <w:pPr>
              <w:spacing w:line="4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8" w:type="dxa"/>
            <w:shd w:val="clear" w:color="auto" w:fill="auto"/>
            <w:vAlign w:val="center"/>
          </w:tcPr>
          <w:p>
            <w:pPr>
              <w:numPr>
                <w:ilvl w:val="0"/>
                <w:numId w:val="5"/>
              </w:numPr>
              <w:spacing w:line="400" w:lineRule="exact"/>
              <w:jc w:val="center"/>
              <w:rPr>
                <w:rFonts w:ascii="仿宋" w:hAnsi="仿宋" w:eastAsia="仿宋" w:cs="仿宋"/>
                <w:sz w:val="24"/>
              </w:rPr>
            </w:pPr>
          </w:p>
        </w:tc>
        <w:tc>
          <w:tcPr>
            <w:tcW w:w="1289" w:type="dxa"/>
            <w:shd w:val="clear" w:color="auto" w:fill="FFFFFF"/>
            <w:vAlign w:val="center"/>
          </w:tcPr>
          <w:p>
            <w:pPr>
              <w:widowControl/>
              <w:spacing w:line="400" w:lineRule="exact"/>
              <w:jc w:val="center"/>
              <w:textAlignment w:val="center"/>
              <w:rPr>
                <w:rFonts w:ascii="仿宋" w:hAnsi="仿宋" w:eastAsia="仿宋" w:cs="仿宋"/>
                <w:sz w:val="24"/>
              </w:rPr>
            </w:pPr>
          </w:p>
        </w:tc>
        <w:tc>
          <w:tcPr>
            <w:tcW w:w="1923" w:type="dxa"/>
          </w:tcPr>
          <w:p>
            <w:pPr>
              <w:spacing w:line="400" w:lineRule="exact"/>
              <w:ind w:firstLine="720" w:firstLineChars="300"/>
              <w:rPr>
                <w:rFonts w:ascii="仿宋" w:hAnsi="仿宋" w:eastAsia="仿宋" w:cs="仿宋"/>
                <w:sz w:val="24"/>
              </w:rPr>
            </w:pPr>
          </w:p>
        </w:tc>
        <w:tc>
          <w:tcPr>
            <w:tcW w:w="1888" w:type="dxa"/>
          </w:tcPr>
          <w:p>
            <w:pPr>
              <w:spacing w:line="400" w:lineRule="exact"/>
              <w:ind w:firstLine="720" w:firstLineChars="300"/>
              <w:rPr>
                <w:rFonts w:ascii="仿宋" w:hAnsi="仿宋" w:eastAsia="仿宋" w:cs="仿宋"/>
                <w:sz w:val="24"/>
              </w:rPr>
            </w:pPr>
          </w:p>
        </w:tc>
        <w:tc>
          <w:tcPr>
            <w:tcW w:w="1450" w:type="dxa"/>
            <w:vAlign w:val="center"/>
          </w:tcPr>
          <w:p>
            <w:pPr>
              <w:spacing w:line="400" w:lineRule="exact"/>
              <w:ind w:firstLine="240" w:firstLineChars="100"/>
              <w:rPr>
                <w:rFonts w:ascii="仿宋" w:hAnsi="仿宋" w:eastAsia="仿宋" w:cs="仿宋"/>
                <w:sz w:val="24"/>
              </w:rPr>
            </w:pPr>
            <w:r>
              <w:rPr>
                <w:rFonts w:hint="eastAsia" w:ascii="仿宋" w:hAnsi="仿宋" w:eastAsia="仿宋" w:cs="仿宋"/>
                <w:sz w:val="24"/>
              </w:rPr>
              <w:t>是/否</w:t>
            </w:r>
          </w:p>
        </w:tc>
        <w:tc>
          <w:tcPr>
            <w:tcW w:w="2000" w:type="dxa"/>
          </w:tcPr>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8" w:type="dxa"/>
            <w:shd w:val="clear" w:color="auto" w:fill="auto"/>
            <w:vAlign w:val="center"/>
          </w:tcPr>
          <w:p>
            <w:pPr>
              <w:numPr>
                <w:ilvl w:val="0"/>
                <w:numId w:val="5"/>
              </w:numPr>
              <w:spacing w:line="400" w:lineRule="exact"/>
              <w:jc w:val="center"/>
              <w:rPr>
                <w:rFonts w:ascii="仿宋" w:hAnsi="仿宋" w:eastAsia="仿宋" w:cs="仿宋"/>
                <w:sz w:val="24"/>
              </w:rPr>
            </w:pPr>
          </w:p>
        </w:tc>
        <w:tc>
          <w:tcPr>
            <w:tcW w:w="1289" w:type="dxa"/>
            <w:shd w:val="clear" w:color="auto" w:fill="FFFFFF"/>
            <w:vAlign w:val="center"/>
          </w:tcPr>
          <w:p>
            <w:pPr>
              <w:widowControl/>
              <w:spacing w:line="400" w:lineRule="exact"/>
              <w:jc w:val="center"/>
              <w:textAlignment w:val="center"/>
              <w:rPr>
                <w:rFonts w:ascii="仿宋" w:hAnsi="仿宋" w:eastAsia="仿宋" w:cs="仿宋"/>
                <w:sz w:val="24"/>
              </w:rPr>
            </w:pPr>
          </w:p>
        </w:tc>
        <w:tc>
          <w:tcPr>
            <w:tcW w:w="1923" w:type="dxa"/>
          </w:tcPr>
          <w:p>
            <w:pPr>
              <w:spacing w:line="400" w:lineRule="exact"/>
              <w:ind w:firstLine="720" w:firstLineChars="300"/>
              <w:rPr>
                <w:rFonts w:ascii="仿宋" w:hAnsi="仿宋" w:eastAsia="仿宋" w:cs="仿宋"/>
                <w:sz w:val="24"/>
              </w:rPr>
            </w:pPr>
          </w:p>
        </w:tc>
        <w:tc>
          <w:tcPr>
            <w:tcW w:w="1888" w:type="dxa"/>
          </w:tcPr>
          <w:p>
            <w:pPr>
              <w:spacing w:line="400" w:lineRule="exact"/>
              <w:ind w:firstLine="720" w:firstLineChars="300"/>
              <w:rPr>
                <w:rFonts w:ascii="仿宋" w:hAnsi="仿宋" w:eastAsia="仿宋" w:cs="仿宋"/>
                <w:sz w:val="24"/>
              </w:rPr>
            </w:pPr>
          </w:p>
        </w:tc>
        <w:tc>
          <w:tcPr>
            <w:tcW w:w="1450" w:type="dxa"/>
          </w:tcPr>
          <w:p>
            <w:pPr>
              <w:spacing w:line="400" w:lineRule="exact"/>
              <w:jc w:val="center"/>
              <w:rPr>
                <w:rFonts w:ascii="仿宋" w:hAnsi="仿宋" w:eastAsia="仿宋" w:cs="仿宋"/>
                <w:sz w:val="24"/>
              </w:rPr>
            </w:pPr>
            <w:r>
              <w:rPr>
                <w:rFonts w:hint="eastAsia" w:ascii="仿宋" w:hAnsi="仿宋" w:eastAsia="仿宋" w:cs="仿宋"/>
                <w:sz w:val="24"/>
              </w:rPr>
              <w:t>是/否</w:t>
            </w:r>
          </w:p>
        </w:tc>
        <w:tc>
          <w:tcPr>
            <w:tcW w:w="2000" w:type="dxa"/>
          </w:tcPr>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8" w:type="dxa"/>
            <w:shd w:val="clear" w:color="auto" w:fill="auto"/>
            <w:vAlign w:val="center"/>
          </w:tcPr>
          <w:p>
            <w:pPr>
              <w:numPr>
                <w:ilvl w:val="0"/>
                <w:numId w:val="5"/>
              </w:numPr>
              <w:spacing w:line="400" w:lineRule="exact"/>
              <w:jc w:val="center"/>
              <w:rPr>
                <w:rFonts w:ascii="仿宋" w:hAnsi="仿宋" w:eastAsia="仿宋" w:cs="仿宋"/>
                <w:sz w:val="24"/>
              </w:rPr>
            </w:pPr>
          </w:p>
        </w:tc>
        <w:tc>
          <w:tcPr>
            <w:tcW w:w="1289" w:type="dxa"/>
            <w:shd w:val="clear" w:color="auto" w:fill="FFFFFF"/>
            <w:vAlign w:val="center"/>
          </w:tcPr>
          <w:p>
            <w:pPr>
              <w:widowControl/>
              <w:spacing w:line="400" w:lineRule="exact"/>
              <w:jc w:val="center"/>
              <w:textAlignment w:val="center"/>
              <w:rPr>
                <w:rFonts w:ascii="仿宋" w:hAnsi="仿宋" w:eastAsia="仿宋" w:cs="仿宋"/>
                <w:sz w:val="24"/>
              </w:rPr>
            </w:pPr>
          </w:p>
        </w:tc>
        <w:tc>
          <w:tcPr>
            <w:tcW w:w="1923" w:type="dxa"/>
          </w:tcPr>
          <w:p>
            <w:pPr>
              <w:spacing w:line="400" w:lineRule="exact"/>
              <w:ind w:firstLine="720" w:firstLineChars="300"/>
              <w:rPr>
                <w:rFonts w:ascii="仿宋" w:hAnsi="仿宋" w:eastAsia="仿宋" w:cs="仿宋"/>
                <w:sz w:val="24"/>
              </w:rPr>
            </w:pPr>
          </w:p>
        </w:tc>
        <w:tc>
          <w:tcPr>
            <w:tcW w:w="1888" w:type="dxa"/>
          </w:tcPr>
          <w:p>
            <w:pPr>
              <w:spacing w:line="400" w:lineRule="exact"/>
              <w:ind w:firstLine="720" w:firstLineChars="300"/>
              <w:rPr>
                <w:rFonts w:ascii="仿宋" w:hAnsi="仿宋" w:eastAsia="仿宋" w:cs="仿宋"/>
                <w:sz w:val="24"/>
              </w:rPr>
            </w:pPr>
          </w:p>
        </w:tc>
        <w:tc>
          <w:tcPr>
            <w:tcW w:w="1450" w:type="dxa"/>
          </w:tcPr>
          <w:p>
            <w:pPr>
              <w:spacing w:line="400" w:lineRule="exact"/>
              <w:jc w:val="center"/>
              <w:rPr>
                <w:rFonts w:ascii="仿宋" w:hAnsi="仿宋" w:eastAsia="仿宋" w:cs="仿宋"/>
                <w:sz w:val="24"/>
              </w:rPr>
            </w:pPr>
            <w:r>
              <w:rPr>
                <w:rFonts w:hint="eastAsia" w:ascii="仿宋" w:hAnsi="仿宋" w:eastAsia="仿宋" w:cs="仿宋"/>
                <w:sz w:val="24"/>
              </w:rPr>
              <w:t>是/否</w:t>
            </w:r>
          </w:p>
        </w:tc>
        <w:tc>
          <w:tcPr>
            <w:tcW w:w="2000" w:type="dxa"/>
          </w:tcPr>
          <w:p>
            <w:pPr>
              <w:spacing w:line="4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88" w:type="dxa"/>
            <w:shd w:val="clear" w:color="auto" w:fill="auto"/>
            <w:vAlign w:val="center"/>
          </w:tcPr>
          <w:p>
            <w:pPr>
              <w:spacing w:line="400" w:lineRule="exact"/>
              <w:rPr>
                <w:rFonts w:ascii="仿宋" w:hAnsi="仿宋" w:eastAsia="仿宋" w:cs="仿宋"/>
                <w:sz w:val="24"/>
              </w:rPr>
            </w:pPr>
            <w:r>
              <w:rPr>
                <w:rFonts w:hint="eastAsia" w:ascii="仿宋" w:hAnsi="仿宋" w:eastAsia="仿宋" w:cs="仿宋"/>
                <w:sz w:val="24"/>
              </w:rPr>
              <w:t>…</w:t>
            </w:r>
          </w:p>
        </w:tc>
        <w:tc>
          <w:tcPr>
            <w:tcW w:w="1289" w:type="dxa"/>
            <w:shd w:val="clear" w:color="auto" w:fill="FFFFFF"/>
            <w:vAlign w:val="center"/>
          </w:tcPr>
          <w:p>
            <w:pPr>
              <w:widowControl/>
              <w:spacing w:line="400" w:lineRule="exact"/>
              <w:jc w:val="center"/>
              <w:textAlignment w:val="center"/>
              <w:rPr>
                <w:rFonts w:ascii="仿宋" w:hAnsi="仿宋" w:eastAsia="仿宋" w:cs="仿宋"/>
                <w:sz w:val="24"/>
              </w:rPr>
            </w:pPr>
          </w:p>
        </w:tc>
        <w:tc>
          <w:tcPr>
            <w:tcW w:w="1923" w:type="dxa"/>
          </w:tcPr>
          <w:p>
            <w:pPr>
              <w:spacing w:line="400" w:lineRule="exact"/>
              <w:ind w:firstLine="720" w:firstLineChars="300"/>
              <w:rPr>
                <w:rFonts w:ascii="仿宋" w:hAnsi="仿宋" w:eastAsia="仿宋" w:cs="仿宋"/>
                <w:sz w:val="24"/>
              </w:rPr>
            </w:pPr>
          </w:p>
        </w:tc>
        <w:tc>
          <w:tcPr>
            <w:tcW w:w="1888" w:type="dxa"/>
          </w:tcPr>
          <w:p>
            <w:pPr>
              <w:spacing w:line="400" w:lineRule="exact"/>
              <w:ind w:firstLine="720" w:firstLineChars="300"/>
              <w:rPr>
                <w:rFonts w:ascii="仿宋" w:hAnsi="仿宋" w:eastAsia="仿宋" w:cs="仿宋"/>
                <w:sz w:val="24"/>
              </w:rPr>
            </w:pPr>
          </w:p>
        </w:tc>
        <w:tc>
          <w:tcPr>
            <w:tcW w:w="1450" w:type="dxa"/>
            <w:vAlign w:val="center"/>
          </w:tcPr>
          <w:p>
            <w:pPr>
              <w:spacing w:line="400" w:lineRule="exact"/>
              <w:ind w:firstLine="240" w:firstLineChars="100"/>
              <w:rPr>
                <w:rFonts w:ascii="仿宋" w:hAnsi="仿宋" w:eastAsia="仿宋" w:cs="仿宋"/>
                <w:sz w:val="24"/>
              </w:rPr>
            </w:pPr>
            <w:r>
              <w:rPr>
                <w:rFonts w:hint="eastAsia" w:ascii="仿宋" w:hAnsi="仿宋" w:eastAsia="仿宋" w:cs="仿宋"/>
                <w:sz w:val="24"/>
              </w:rPr>
              <w:t>…</w:t>
            </w:r>
          </w:p>
        </w:tc>
        <w:tc>
          <w:tcPr>
            <w:tcW w:w="2000" w:type="dxa"/>
          </w:tcPr>
          <w:p>
            <w:pPr>
              <w:spacing w:line="400" w:lineRule="exact"/>
              <w:rPr>
                <w:rFonts w:ascii="仿宋" w:hAnsi="仿宋" w:eastAsia="仿宋" w:cs="仿宋"/>
                <w:sz w:val="24"/>
              </w:rPr>
            </w:pPr>
          </w:p>
        </w:tc>
      </w:tr>
    </w:tbl>
    <w:p>
      <w:pPr>
        <w:autoSpaceDE w:val="0"/>
        <w:autoSpaceDN w:val="0"/>
        <w:adjustRightInd w:val="0"/>
        <w:spacing w:line="480" w:lineRule="exact"/>
        <w:ind w:firstLine="482" w:firstLineChars="200"/>
        <w:rPr>
          <w:rFonts w:ascii="仿宋" w:hAnsi="仿宋" w:eastAsia="仿宋" w:cs="仿宋"/>
          <w:b/>
          <w:sz w:val="24"/>
          <w:lang w:val="zh-CN"/>
        </w:rPr>
      </w:pPr>
      <w:r>
        <w:rPr>
          <w:rFonts w:hint="eastAsia" w:ascii="仿宋" w:hAnsi="仿宋" w:eastAsia="仿宋" w:cs="仿宋"/>
          <w:b/>
          <w:sz w:val="24"/>
          <w:lang w:val="zh-CN"/>
        </w:rPr>
        <w:t>注：1、供应商应逐一说明投标产品和服务响应，直接拷贝交易文件技术要求的按照无效投标处理；</w:t>
      </w:r>
    </w:p>
    <w:p>
      <w:pPr>
        <w:adjustRightInd w:val="0"/>
        <w:spacing w:line="480" w:lineRule="exact"/>
        <w:ind w:firstLine="480" w:firstLineChars="200"/>
        <w:jc w:val="left"/>
        <w:rPr>
          <w:rFonts w:ascii="仿宋" w:hAnsi="仿宋" w:eastAsia="仿宋" w:cs="仿宋"/>
          <w:sz w:val="24"/>
          <w:lang w:val="zh-CN"/>
        </w:rPr>
      </w:pPr>
      <w:r>
        <w:rPr>
          <w:rFonts w:hint="eastAsia" w:ascii="仿宋" w:hAnsi="仿宋" w:eastAsia="仿宋" w:cs="仿宋"/>
          <w:sz w:val="24"/>
          <w:lang w:val="zh-CN"/>
        </w:rPr>
        <w:t>2、如果行数不够，请自行增加。</w:t>
      </w:r>
    </w:p>
    <w:p>
      <w:pPr>
        <w:spacing w:line="480" w:lineRule="exact"/>
        <w:ind w:firstLine="480" w:firstLineChars="200"/>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szCs w:val="28"/>
        </w:rPr>
        <w:t>签字或盖章</w:t>
      </w:r>
      <w:r>
        <w:rPr>
          <w:rFonts w:hint="eastAsia" w:ascii="仿宋" w:hAnsi="仿宋" w:eastAsia="仿宋" w:cs="仿宋"/>
          <w:sz w:val="24"/>
        </w:rPr>
        <w:t>）：</w:t>
      </w:r>
    </w:p>
    <w:p>
      <w:pPr>
        <w:spacing w:line="480" w:lineRule="exact"/>
        <w:ind w:firstLine="480" w:firstLineChars="200"/>
        <w:rPr>
          <w:rFonts w:ascii="仿宋" w:hAnsi="仿宋" w:eastAsia="仿宋" w:cs="仿宋"/>
          <w:sz w:val="24"/>
        </w:rPr>
      </w:pPr>
      <w:r>
        <w:rPr>
          <w:rFonts w:hint="eastAsia" w:ascii="仿宋" w:hAnsi="仿宋" w:eastAsia="仿宋" w:cs="仿宋"/>
          <w:sz w:val="24"/>
        </w:rPr>
        <w:t>法定代表人 (签字或盖章)：</w:t>
      </w:r>
    </w:p>
    <w:p>
      <w:pPr>
        <w:spacing w:line="480" w:lineRule="exact"/>
        <w:rPr>
          <w:rFonts w:ascii="仿宋" w:hAnsi="仿宋" w:eastAsia="仿宋" w:cs="仿宋"/>
          <w:sz w:val="24"/>
        </w:rPr>
      </w:pPr>
      <w:r>
        <w:rPr>
          <w:rFonts w:hint="eastAsia" w:ascii="仿宋" w:hAnsi="仿宋" w:eastAsia="仿宋" w:cs="仿宋"/>
          <w:sz w:val="24"/>
        </w:rPr>
        <w:t xml:space="preserve">                日    期：年月日</w:t>
      </w: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ind w:firstLine="4680" w:firstLineChars="1950"/>
        <w:rPr>
          <w:rFonts w:ascii="仿宋" w:hAnsi="仿宋" w:eastAsia="仿宋" w:cs="仿宋"/>
          <w:sz w:val="24"/>
          <w:u w:val="single"/>
        </w:rPr>
      </w:pPr>
    </w:p>
    <w:p>
      <w:pPr>
        <w:spacing w:line="400" w:lineRule="exact"/>
        <w:rPr>
          <w:rFonts w:ascii="仿宋" w:hAnsi="仿宋" w:eastAsia="仿宋" w:cs="仿宋"/>
          <w:b/>
          <w:sz w:val="24"/>
        </w:rPr>
      </w:pPr>
    </w:p>
    <w:p>
      <w:pPr>
        <w:rPr>
          <w:rFonts w:ascii="仿宋" w:hAnsi="仿宋" w:eastAsia="仿宋" w:cs="仿宋"/>
          <w:sz w:val="24"/>
        </w:rPr>
      </w:pPr>
      <w:r>
        <w:rPr>
          <w:rFonts w:hint="eastAsia" w:ascii="仿宋" w:hAnsi="仿宋" w:eastAsia="仿宋" w:cs="仿宋"/>
          <w:b/>
          <w:sz w:val="28"/>
          <w:szCs w:val="28"/>
        </w:rPr>
        <w:t>三、商务标格式文件</w:t>
      </w:r>
    </w:p>
    <w:p>
      <w:pPr>
        <w:ind w:firstLine="5600" w:firstLineChars="2000"/>
        <w:rPr>
          <w:rFonts w:ascii="仿宋" w:hAnsi="仿宋" w:eastAsia="仿宋" w:cs="仿宋"/>
          <w:sz w:val="28"/>
          <w:szCs w:val="28"/>
          <w:bdr w:val="single" w:color="000000" w:sz="4" w:space="0"/>
        </w:rPr>
      </w:pPr>
      <w:r>
        <w:rPr>
          <w:rFonts w:hint="eastAsia" w:ascii="仿宋" w:hAnsi="仿宋" w:eastAsia="仿宋" w:cs="仿宋"/>
          <w:sz w:val="28"/>
          <w:szCs w:val="28"/>
          <w:bdr w:val="single" w:color="000000" w:sz="4" w:space="0"/>
        </w:rPr>
        <w:t>注明正本或副本</w:t>
      </w:r>
    </w:p>
    <w:p>
      <w:pPr>
        <w:jc w:val="center"/>
        <w:rPr>
          <w:rFonts w:ascii="仿宋" w:hAnsi="仿宋" w:eastAsia="仿宋" w:cs="仿宋"/>
          <w:sz w:val="20"/>
        </w:rPr>
      </w:pPr>
    </w:p>
    <w:p>
      <w:pPr>
        <w:rPr>
          <w:rFonts w:ascii="仿宋" w:hAnsi="仿宋" w:eastAsia="仿宋" w:cs="仿宋"/>
          <w:sz w:val="20"/>
        </w:rPr>
      </w:pPr>
    </w:p>
    <w:p>
      <w:pPr>
        <w:jc w:val="center"/>
        <w:rPr>
          <w:rFonts w:ascii="仿宋" w:hAnsi="仿宋" w:eastAsia="仿宋" w:cs="仿宋"/>
          <w:b/>
          <w:sz w:val="44"/>
          <w:szCs w:val="44"/>
        </w:rPr>
      </w:pPr>
      <w:bookmarkStart w:id="56" w:name="_Toc449028954"/>
      <w:r>
        <w:rPr>
          <w:rFonts w:hint="eastAsia" w:ascii="仿宋" w:hAnsi="仿宋" w:eastAsia="仿宋" w:cs="仿宋"/>
          <w:b/>
          <w:sz w:val="44"/>
          <w:szCs w:val="44"/>
        </w:rPr>
        <w:t>商务标</w:t>
      </w:r>
      <w:bookmarkEnd w:id="56"/>
    </w:p>
    <w:p>
      <w:pPr>
        <w:pStyle w:val="2"/>
      </w:pPr>
    </w:p>
    <w:p>
      <w:pPr>
        <w:jc w:val="center"/>
        <w:rPr>
          <w:rFonts w:ascii="仿宋" w:hAnsi="仿宋" w:eastAsia="仿宋" w:cs="仿宋"/>
          <w:sz w:val="36"/>
          <w:szCs w:val="36"/>
        </w:rPr>
      </w:pPr>
      <w:r>
        <w:rPr>
          <w:rFonts w:hint="eastAsia" w:ascii="仿宋" w:hAnsi="仿宋" w:eastAsia="仿宋" w:cs="仿宋"/>
          <w:sz w:val="44"/>
          <w:szCs w:val="44"/>
        </w:rPr>
        <w:t>（</w:t>
      </w:r>
      <w:r>
        <w:rPr>
          <w:rFonts w:hint="eastAsia" w:ascii="仿宋" w:hAnsi="仿宋" w:eastAsia="仿宋" w:cs="仿宋"/>
          <w:sz w:val="36"/>
          <w:szCs w:val="36"/>
        </w:rPr>
        <w:t>投标文件三）</w:t>
      </w:r>
    </w:p>
    <w:p>
      <w:pPr>
        <w:jc w:val="center"/>
        <w:rPr>
          <w:rFonts w:ascii="仿宋" w:hAnsi="仿宋" w:eastAsia="仿宋" w:cs="仿宋"/>
          <w:sz w:val="36"/>
          <w:szCs w:val="36"/>
        </w:rPr>
      </w:pPr>
    </w:p>
    <w:p>
      <w:pPr>
        <w:jc w:val="center"/>
        <w:rPr>
          <w:rFonts w:ascii="仿宋" w:hAnsi="仿宋" w:eastAsia="仿宋" w:cs="仿宋"/>
          <w:sz w:val="32"/>
          <w:szCs w:val="32"/>
        </w:rPr>
      </w:pPr>
      <w:r>
        <w:rPr>
          <w:rFonts w:hint="eastAsia" w:ascii="仿宋" w:hAnsi="仿宋" w:eastAsia="仿宋" w:cs="仿宋"/>
          <w:sz w:val="32"/>
          <w:szCs w:val="32"/>
        </w:rPr>
        <w:t>项目</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u w:val="single"/>
        </w:rPr>
      </w:pPr>
      <w:r>
        <w:rPr>
          <w:rFonts w:hint="eastAsia" w:ascii="仿宋" w:hAnsi="仿宋" w:eastAsia="仿宋" w:cs="仿宋"/>
          <w:sz w:val="28"/>
          <w:szCs w:val="28"/>
        </w:rPr>
        <w:t>投标人：（盖单位章）</w:t>
      </w:r>
    </w:p>
    <w:p>
      <w:pPr>
        <w:ind w:firstLine="3360" w:firstLineChars="1200"/>
        <w:rPr>
          <w:rFonts w:ascii="仿宋" w:hAnsi="仿宋" w:eastAsia="仿宋" w:cs="仿宋"/>
          <w:sz w:val="28"/>
          <w:szCs w:val="28"/>
        </w:rPr>
      </w:pPr>
      <w:r>
        <w:rPr>
          <w:rFonts w:hint="eastAsia" w:ascii="仿宋" w:hAnsi="仿宋" w:eastAsia="仿宋" w:cs="仿宋"/>
          <w:sz w:val="28"/>
          <w:szCs w:val="28"/>
        </w:rPr>
        <w:t>法定代表人：（签字或盖章）</w:t>
      </w:r>
    </w:p>
    <w:p>
      <w:pPr>
        <w:jc w:val="center"/>
        <w:rPr>
          <w:rFonts w:ascii="仿宋" w:hAnsi="仿宋" w:eastAsia="仿宋" w:cs="仿宋"/>
          <w:sz w:val="28"/>
          <w:szCs w:val="28"/>
        </w:rPr>
      </w:pPr>
      <w:r>
        <w:rPr>
          <w:rFonts w:hint="eastAsia" w:ascii="仿宋" w:hAnsi="仿宋" w:eastAsia="仿宋" w:cs="仿宋"/>
          <w:sz w:val="28"/>
          <w:szCs w:val="28"/>
        </w:rPr>
        <w:t>年月日</w:t>
      </w:r>
    </w:p>
    <w:p>
      <w:pPr>
        <w:spacing w:line="720" w:lineRule="auto"/>
        <w:jc w:val="center"/>
        <w:rPr>
          <w:rFonts w:ascii="仿宋" w:hAnsi="仿宋" w:eastAsia="仿宋" w:cs="仿宋"/>
          <w:b/>
          <w:sz w:val="36"/>
          <w:szCs w:val="36"/>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ind w:firstLine="562" w:firstLineChars="200"/>
        <w:rPr>
          <w:rFonts w:ascii="仿宋" w:hAnsi="仿宋" w:eastAsia="仿宋" w:cs="仿宋"/>
          <w:b/>
          <w:sz w:val="28"/>
          <w:szCs w:val="28"/>
        </w:rPr>
      </w:pPr>
    </w:p>
    <w:p>
      <w:pPr>
        <w:spacing w:line="400" w:lineRule="exact"/>
        <w:rPr>
          <w:rFonts w:ascii="仿宋" w:hAnsi="仿宋" w:eastAsia="仿宋" w:cs="仿宋"/>
          <w:b/>
          <w:sz w:val="28"/>
          <w:szCs w:val="28"/>
        </w:rPr>
      </w:pPr>
    </w:p>
    <w:p>
      <w:pPr>
        <w:spacing w:line="400" w:lineRule="exact"/>
        <w:ind w:firstLine="2628" w:firstLineChars="935"/>
        <w:rPr>
          <w:rFonts w:ascii="仿宋" w:hAnsi="仿宋" w:eastAsia="仿宋" w:cs="仿宋"/>
          <w:b/>
          <w:sz w:val="28"/>
          <w:szCs w:val="28"/>
        </w:rPr>
      </w:pPr>
    </w:p>
    <w:p>
      <w:pPr>
        <w:spacing w:line="400" w:lineRule="exact"/>
        <w:jc w:val="center"/>
        <w:rPr>
          <w:rFonts w:ascii="仿宋" w:hAnsi="仿宋" w:eastAsia="仿宋" w:cs="仿宋"/>
          <w:b/>
          <w:sz w:val="36"/>
          <w:szCs w:val="36"/>
        </w:rPr>
      </w:pPr>
      <w:r>
        <w:rPr>
          <w:rFonts w:hint="eastAsia" w:ascii="仿宋" w:hAnsi="仿宋" w:eastAsia="仿宋" w:cs="仿宋"/>
          <w:b/>
          <w:sz w:val="36"/>
          <w:szCs w:val="36"/>
        </w:rPr>
        <w:t>目   录</w:t>
      </w:r>
    </w:p>
    <w:p>
      <w:pPr>
        <w:spacing w:line="400" w:lineRule="exact"/>
        <w:ind w:firstLine="4130" w:firstLineChars="935"/>
        <w:rPr>
          <w:rFonts w:ascii="仿宋" w:hAnsi="仿宋" w:eastAsia="仿宋" w:cs="仿宋"/>
          <w:b/>
          <w:sz w:val="44"/>
          <w:szCs w:val="44"/>
        </w:rPr>
      </w:pPr>
    </w:p>
    <w:p>
      <w:pPr>
        <w:spacing w:line="360" w:lineRule="auto"/>
        <w:ind w:left="420"/>
        <w:rPr>
          <w:rFonts w:ascii="仿宋" w:hAnsi="仿宋" w:eastAsia="仿宋" w:cs="仿宋"/>
          <w:sz w:val="28"/>
          <w:szCs w:val="28"/>
        </w:rPr>
      </w:pPr>
      <w:r>
        <w:rPr>
          <w:rFonts w:hint="eastAsia" w:ascii="仿宋" w:hAnsi="仿宋" w:eastAsia="仿宋" w:cs="仿宋"/>
          <w:sz w:val="28"/>
          <w:szCs w:val="28"/>
        </w:rPr>
        <w:t>（1）投标函（格式见附件）；</w:t>
      </w:r>
    </w:p>
    <w:p>
      <w:pPr>
        <w:spacing w:line="360" w:lineRule="auto"/>
        <w:ind w:left="420"/>
        <w:rPr>
          <w:rFonts w:ascii="仿宋" w:hAnsi="仿宋" w:eastAsia="仿宋" w:cs="仿宋"/>
          <w:sz w:val="28"/>
          <w:szCs w:val="28"/>
        </w:rPr>
      </w:pPr>
      <w:r>
        <w:rPr>
          <w:rFonts w:hint="eastAsia" w:ascii="仿宋" w:hAnsi="仿宋" w:eastAsia="仿宋" w:cs="仿宋"/>
          <w:sz w:val="28"/>
          <w:szCs w:val="28"/>
        </w:rPr>
        <w:t>（2）分项报价清单（格式见附件）；</w:t>
      </w:r>
    </w:p>
    <w:p>
      <w:pPr>
        <w:spacing w:line="360" w:lineRule="auto"/>
        <w:rPr>
          <w:rFonts w:ascii="仿宋" w:hAnsi="仿宋" w:eastAsia="仿宋" w:cs="仿宋"/>
          <w:sz w:val="28"/>
          <w:szCs w:val="28"/>
        </w:rPr>
      </w:pPr>
      <w:r>
        <w:rPr>
          <w:rFonts w:hint="eastAsia" w:ascii="仿宋" w:hAnsi="仿宋" w:eastAsia="仿宋" w:cs="仿宋"/>
          <w:sz w:val="28"/>
          <w:szCs w:val="28"/>
        </w:rPr>
        <w:t>（3）交易文件商务评审中要求提供的其他相关资料及投标人认为需要提供的其他材料。</w:t>
      </w:r>
    </w:p>
    <w:p>
      <w:pPr>
        <w:tabs>
          <w:tab w:val="left" w:pos="14"/>
        </w:tabs>
        <w:spacing w:line="360" w:lineRule="auto"/>
        <w:ind w:firstLine="560" w:firstLineChars="200"/>
        <w:rPr>
          <w:rFonts w:ascii="仿宋" w:hAnsi="仿宋" w:eastAsia="仿宋" w:cs="仿宋"/>
          <w:sz w:val="28"/>
          <w:szCs w:val="28"/>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snapToGrid w:val="0"/>
        <w:spacing w:line="460" w:lineRule="exact"/>
        <w:rPr>
          <w:rFonts w:ascii="仿宋" w:hAnsi="仿宋" w:eastAsia="仿宋" w:cs="仿宋"/>
          <w:b/>
          <w:sz w:val="32"/>
          <w:szCs w:val="32"/>
        </w:rPr>
      </w:pPr>
    </w:p>
    <w:p>
      <w:pPr>
        <w:snapToGrid w:val="0"/>
        <w:spacing w:line="460" w:lineRule="exact"/>
        <w:ind w:left="2940" w:leftChars="1400" w:firstLine="964" w:firstLineChars="300"/>
        <w:rPr>
          <w:rFonts w:ascii="仿宋" w:hAnsi="仿宋" w:eastAsia="仿宋" w:cs="仿宋"/>
          <w:b/>
          <w:sz w:val="32"/>
          <w:szCs w:val="32"/>
        </w:rPr>
      </w:pPr>
    </w:p>
    <w:p>
      <w:pPr>
        <w:pStyle w:val="2"/>
      </w:pPr>
    </w:p>
    <w:p>
      <w:pPr>
        <w:pStyle w:val="2"/>
        <w:rPr>
          <w:rFonts w:ascii="仿宋" w:hAnsi="仿宋" w:eastAsia="仿宋" w:cs="仿宋"/>
        </w:rPr>
      </w:pPr>
    </w:p>
    <w:p>
      <w:pPr>
        <w:spacing w:line="360" w:lineRule="exact"/>
        <w:ind w:firstLine="531" w:firstLineChars="147"/>
        <w:jc w:val="center"/>
        <w:rPr>
          <w:rFonts w:ascii="仿宋" w:hAnsi="仿宋" w:eastAsia="仿宋" w:cs="仿宋"/>
          <w:b/>
          <w:sz w:val="36"/>
          <w:szCs w:val="36"/>
        </w:rPr>
      </w:pPr>
      <w:bookmarkStart w:id="57" w:name="_Hlk533597417"/>
    </w:p>
    <w:p>
      <w:pPr>
        <w:spacing w:line="360" w:lineRule="exact"/>
        <w:ind w:firstLine="531" w:firstLineChars="147"/>
        <w:jc w:val="center"/>
        <w:rPr>
          <w:rFonts w:ascii="仿宋" w:hAnsi="仿宋" w:eastAsia="仿宋" w:cs="仿宋"/>
          <w:b/>
          <w:sz w:val="36"/>
          <w:szCs w:val="36"/>
        </w:rPr>
      </w:pPr>
      <w:r>
        <w:rPr>
          <w:rFonts w:hint="eastAsia" w:ascii="仿宋" w:hAnsi="仿宋" w:eastAsia="仿宋" w:cs="仿宋"/>
          <w:b/>
          <w:sz w:val="36"/>
          <w:szCs w:val="36"/>
        </w:rPr>
        <w:t>投  标  函</w:t>
      </w:r>
    </w:p>
    <w:p>
      <w:pPr>
        <w:spacing w:line="440" w:lineRule="exact"/>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(招标人)       </w:t>
      </w:r>
    </w:p>
    <w:p>
      <w:pPr>
        <w:spacing w:line="440" w:lineRule="exact"/>
        <w:ind w:firstLine="480" w:firstLineChars="200"/>
        <w:rPr>
          <w:rFonts w:ascii="仿宋" w:hAnsi="仿宋" w:eastAsia="仿宋" w:cs="仿宋"/>
          <w:sz w:val="24"/>
        </w:rPr>
      </w:pPr>
      <w:r>
        <w:rPr>
          <w:rFonts w:hint="eastAsia" w:ascii="仿宋" w:hAnsi="仿宋" w:eastAsia="仿宋" w:cs="仿宋"/>
          <w:sz w:val="24"/>
        </w:rPr>
        <w:t>1、我们决定参加贵单位组织的“</w:t>
      </w:r>
      <w:r>
        <w:rPr>
          <w:rFonts w:hint="eastAsia" w:ascii="仿宋" w:hAnsi="仿宋" w:eastAsia="仿宋" w:cs="仿宋"/>
          <w:sz w:val="24"/>
          <w:u w:val="single"/>
        </w:rPr>
        <w:t xml:space="preserve"> （项目名称）    </w:t>
      </w:r>
      <w:r>
        <w:rPr>
          <w:rFonts w:hint="eastAsia" w:ascii="仿宋" w:hAnsi="仿宋" w:eastAsia="仿宋" w:cs="仿宋"/>
          <w:sz w:val="24"/>
        </w:rPr>
        <w:t>”的采购。我方授权</w:t>
      </w:r>
      <w:r>
        <w:rPr>
          <w:rFonts w:hint="eastAsia" w:ascii="仿宋" w:hAnsi="仿宋" w:eastAsia="仿宋" w:cs="仿宋"/>
          <w:sz w:val="24"/>
          <w:u w:val="single"/>
        </w:rPr>
        <w:t xml:space="preserve"> (姓名和职务)</w:t>
      </w:r>
      <w:r>
        <w:rPr>
          <w:rFonts w:hint="eastAsia" w:ascii="仿宋" w:hAnsi="仿宋" w:eastAsia="仿宋" w:cs="仿宋"/>
          <w:sz w:val="24"/>
        </w:rPr>
        <w:t>代表我方</w:t>
      </w:r>
      <w:r>
        <w:rPr>
          <w:rFonts w:hint="eastAsia" w:ascii="仿宋" w:hAnsi="仿宋" w:eastAsia="仿宋" w:cs="仿宋"/>
          <w:sz w:val="24"/>
          <w:u w:val="single"/>
        </w:rPr>
        <w:t>（投标单位的名称）</w:t>
      </w:r>
      <w:r>
        <w:rPr>
          <w:rFonts w:hint="eastAsia" w:ascii="仿宋" w:hAnsi="仿宋" w:eastAsia="仿宋" w:cs="仿宋"/>
          <w:sz w:val="24"/>
        </w:rPr>
        <w:t>全权处理本项目投标的有关事宜。</w:t>
      </w:r>
    </w:p>
    <w:p>
      <w:pPr>
        <w:spacing w:line="440" w:lineRule="exact"/>
        <w:ind w:firstLine="480" w:firstLineChars="200"/>
        <w:rPr>
          <w:rFonts w:ascii="仿宋" w:hAnsi="仿宋" w:eastAsia="仿宋" w:cs="仿宋"/>
          <w:sz w:val="24"/>
        </w:rPr>
      </w:pPr>
      <w:r>
        <w:rPr>
          <w:rFonts w:hint="eastAsia" w:ascii="仿宋" w:hAnsi="仿宋" w:eastAsia="仿宋" w:cs="仿宋"/>
          <w:sz w:val="24"/>
        </w:rPr>
        <w:t>2、我方愿意按照交易文件规定的各项要求，向招标人提供“</w:t>
      </w:r>
      <w:r>
        <w:rPr>
          <w:rFonts w:hint="eastAsia" w:ascii="仿宋" w:hAnsi="仿宋" w:eastAsia="仿宋" w:cs="仿宋"/>
          <w:sz w:val="24"/>
          <w:u w:val="single"/>
        </w:rPr>
        <w:t>（项目名称）</w:t>
      </w:r>
      <w:r>
        <w:rPr>
          <w:rFonts w:hint="eastAsia" w:ascii="仿宋" w:hAnsi="仿宋" w:eastAsia="仿宋" w:cs="仿宋"/>
          <w:sz w:val="24"/>
        </w:rPr>
        <w:t xml:space="preserve"> ”项目的货物与服务，总投标价为人民币</w:t>
      </w:r>
      <w:r>
        <w:rPr>
          <w:rFonts w:hint="eastAsia" w:ascii="仿宋" w:hAnsi="仿宋" w:eastAsia="仿宋" w:cs="仿宋"/>
          <w:sz w:val="24"/>
          <w:u w:val="single"/>
        </w:rPr>
        <w:t xml:space="preserve">         （</w:t>
      </w:r>
      <w:r>
        <w:rPr>
          <w:rFonts w:hint="eastAsia" w:ascii="仿宋" w:hAnsi="仿宋" w:eastAsia="仿宋" w:cs="仿宋"/>
          <w:sz w:val="24"/>
        </w:rPr>
        <w:t>大写） ；供货（服务）期 ：</w:t>
      </w:r>
      <w:r>
        <w:rPr>
          <w:rFonts w:hint="eastAsia" w:ascii="仿宋" w:hAnsi="仿宋" w:eastAsia="仿宋" w:cs="仿宋"/>
          <w:sz w:val="24"/>
          <w:u w:val="single"/>
        </w:rPr>
        <w:t xml:space="preserve">2020年10月1日-2021年9月30日  </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3、一旦我方成为合同签字人，我方将严格履行合同规定的责任和义务。</w:t>
      </w:r>
    </w:p>
    <w:p>
      <w:pPr>
        <w:spacing w:line="440" w:lineRule="exact"/>
        <w:ind w:firstLine="480" w:firstLineChars="200"/>
        <w:rPr>
          <w:rFonts w:ascii="仿宋" w:hAnsi="仿宋" w:eastAsia="仿宋" w:cs="仿宋"/>
          <w:sz w:val="24"/>
        </w:rPr>
      </w:pPr>
      <w:r>
        <w:rPr>
          <w:rFonts w:hint="eastAsia" w:ascii="仿宋" w:hAnsi="仿宋" w:eastAsia="仿宋" w:cs="仿宋"/>
          <w:sz w:val="24"/>
        </w:rPr>
        <w:t>4、若我方中标，愿意为本项目提交的纸质投标书一式三份，其中正本一份、副本二份。</w:t>
      </w:r>
    </w:p>
    <w:p>
      <w:pPr>
        <w:spacing w:line="440" w:lineRule="exact"/>
        <w:ind w:firstLine="480" w:firstLineChars="200"/>
        <w:rPr>
          <w:rFonts w:ascii="仿宋" w:hAnsi="仿宋" w:eastAsia="仿宋" w:cs="仿宋"/>
          <w:sz w:val="24"/>
        </w:rPr>
      </w:pPr>
      <w:r>
        <w:rPr>
          <w:rFonts w:hint="eastAsia" w:ascii="仿宋" w:hAnsi="仿宋" w:eastAsia="仿宋" w:cs="仿宋"/>
          <w:sz w:val="24"/>
        </w:rPr>
        <w:t>5、我方愿意提供可能另外要求的、与采购投标有关的文件资料，并保证我方已提供和将要提供的文件是真实的、准确的。</w:t>
      </w:r>
    </w:p>
    <w:p>
      <w:pPr>
        <w:pStyle w:val="2"/>
        <w:rPr>
          <w:rFonts w:ascii="仿宋" w:hAnsi="仿宋" w:eastAsia="仿宋" w:cs="仿宋"/>
          <w:sz w:val="24"/>
        </w:rPr>
      </w:pPr>
    </w:p>
    <w:p>
      <w:pPr>
        <w:pStyle w:val="2"/>
        <w:rPr>
          <w:rFonts w:ascii="仿宋" w:hAnsi="仿宋" w:eastAsia="仿宋" w:cs="仿宋"/>
          <w:sz w:val="24"/>
        </w:rPr>
      </w:pPr>
    </w:p>
    <w:p>
      <w:pPr>
        <w:spacing w:line="440" w:lineRule="exact"/>
        <w:rPr>
          <w:rFonts w:ascii="仿宋" w:hAnsi="仿宋" w:eastAsia="仿宋" w:cs="仿宋"/>
          <w:sz w:val="24"/>
        </w:rPr>
      </w:pPr>
      <w:r>
        <w:rPr>
          <w:rFonts w:hint="eastAsia" w:ascii="仿宋" w:hAnsi="仿宋" w:eastAsia="仿宋" w:cs="仿宋"/>
          <w:sz w:val="24"/>
        </w:rPr>
        <w:t> </w:t>
      </w:r>
    </w:p>
    <w:p>
      <w:pPr>
        <w:spacing w:line="360" w:lineRule="auto"/>
        <w:rPr>
          <w:rFonts w:ascii="仿宋" w:hAnsi="仿宋" w:eastAsia="仿宋" w:cs="仿宋"/>
          <w:sz w:val="24"/>
        </w:rPr>
      </w:pPr>
      <w:r>
        <w:rPr>
          <w:rFonts w:hint="eastAsia" w:ascii="仿宋" w:hAnsi="仿宋" w:eastAsia="仿宋" w:cs="仿宋"/>
          <w:sz w:val="24"/>
        </w:rPr>
        <w:t>投标单位名称：（签字或盖章）</w:t>
      </w:r>
    </w:p>
    <w:p>
      <w:pPr>
        <w:spacing w:line="360" w:lineRule="auto"/>
        <w:rPr>
          <w:rFonts w:ascii="仿宋" w:hAnsi="仿宋" w:eastAsia="仿宋" w:cs="仿宋"/>
          <w:sz w:val="24"/>
        </w:rPr>
      </w:pPr>
      <w:r>
        <w:rPr>
          <w:rFonts w:hint="eastAsia" w:ascii="仿宋" w:hAnsi="仿宋" w:eastAsia="仿宋" w:cs="仿宋"/>
          <w:sz w:val="24"/>
        </w:rPr>
        <w:t>法定代表人或授权代理人(签字或盖章)：</w:t>
      </w:r>
    </w:p>
    <w:p>
      <w:pPr>
        <w:spacing w:line="360" w:lineRule="auto"/>
        <w:ind w:firstLine="2520" w:firstLineChars="1050"/>
        <w:rPr>
          <w:rFonts w:ascii="仿宋" w:hAnsi="仿宋" w:eastAsia="仿宋" w:cs="仿宋"/>
          <w:sz w:val="24"/>
        </w:rPr>
      </w:pPr>
      <w:r>
        <w:rPr>
          <w:rFonts w:hint="eastAsia" w:ascii="仿宋" w:hAnsi="仿宋" w:eastAsia="仿宋" w:cs="仿宋"/>
          <w:sz w:val="24"/>
        </w:rPr>
        <w:t>日  期：</w:t>
      </w:r>
    </w:p>
    <w:p>
      <w:pPr>
        <w:spacing w:line="360" w:lineRule="auto"/>
        <w:ind w:firstLine="2520" w:firstLineChars="1050"/>
        <w:rPr>
          <w:rFonts w:ascii="仿宋" w:hAnsi="仿宋" w:eastAsia="仿宋" w:cs="仿宋"/>
          <w:sz w:val="24"/>
        </w:rPr>
      </w:pPr>
      <w:r>
        <w:rPr>
          <w:rFonts w:hint="eastAsia" w:ascii="仿宋" w:hAnsi="仿宋" w:eastAsia="仿宋" w:cs="仿宋"/>
          <w:sz w:val="24"/>
        </w:rPr>
        <w:t>通讯地址：</w:t>
      </w:r>
    </w:p>
    <w:p>
      <w:pPr>
        <w:spacing w:line="360" w:lineRule="auto"/>
        <w:ind w:firstLine="2520" w:firstLineChars="1050"/>
        <w:rPr>
          <w:rFonts w:ascii="仿宋" w:hAnsi="仿宋" w:eastAsia="仿宋" w:cs="仿宋"/>
          <w:sz w:val="24"/>
        </w:rPr>
      </w:pPr>
      <w:r>
        <w:rPr>
          <w:rFonts w:hint="eastAsia" w:ascii="仿宋" w:hAnsi="仿宋" w:eastAsia="仿宋" w:cs="仿宋"/>
          <w:sz w:val="24"/>
        </w:rPr>
        <w:t>电   话：</w:t>
      </w:r>
    </w:p>
    <w:bookmarkEnd w:id="57"/>
    <w:p>
      <w:pPr>
        <w:spacing w:line="360" w:lineRule="auto"/>
        <w:ind w:left="720"/>
        <w:jc w:val="center"/>
        <w:rPr>
          <w:rFonts w:ascii="仿宋" w:hAnsi="仿宋" w:eastAsia="仿宋" w:cs="仿宋"/>
          <w:b/>
          <w:sz w:val="28"/>
          <w:szCs w:val="28"/>
        </w:rPr>
      </w:pPr>
    </w:p>
    <w:p>
      <w:pPr>
        <w:spacing w:line="360" w:lineRule="exact"/>
        <w:ind w:firstLine="413" w:firstLineChars="147"/>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pStyle w:val="2"/>
        <w:rPr>
          <w:rFonts w:ascii="仿宋" w:hAnsi="仿宋" w:eastAsia="仿宋" w:cs="仿宋"/>
          <w:b/>
          <w:sz w:val="28"/>
          <w:szCs w:val="28"/>
        </w:rPr>
      </w:pPr>
    </w:p>
    <w:p>
      <w:pPr>
        <w:spacing w:line="360" w:lineRule="auto"/>
        <w:ind w:left="720"/>
        <w:jc w:val="center"/>
        <w:rPr>
          <w:rFonts w:ascii="仿宋" w:hAnsi="仿宋" w:eastAsia="仿宋" w:cs="仿宋"/>
          <w:b/>
          <w:sz w:val="36"/>
          <w:szCs w:val="36"/>
        </w:rPr>
      </w:pPr>
      <w:r>
        <w:rPr>
          <w:rFonts w:hint="eastAsia" w:ascii="仿宋" w:hAnsi="仿宋" w:eastAsia="仿宋" w:cs="仿宋"/>
          <w:b/>
          <w:sz w:val="28"/>
          <w:szCs w:val="28"/>
        </w:rPr>
        <w:t>分项报价清单</w:t>
      </w:r>
    </w:p>
    <w:tbl>
      <w:tblPr>
        <w:tblStyle w:val="24"/>
        <w:tblW w:w="9820" w:type="dxa"/>
        <w:tblInd w:w="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2"/>
        <w:gridCol w:w="1526"/>
        <w:gridCol w:w="1209"/>
        <w:gridCol w:w="852"/>
        <w:gridCol w:w="855"/>
        <w:gridCol w:w="1257"/>
        <w:gridCol w:w="1411"/>
        <w:gridCol w:w="19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80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序号</w:t>
            </w:r>
          </w:p>
        </w:tc>
        <w:tc>
          <w:tcPr>
            <w:tcW w:w="1526" w:type="dxa"/>
            <w:tcBorders>
              <w:righ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产品名称</w:t>
            </w:r>
          </w:p>
        </w:tc>
        <w:tc>
          <w:tcPr>
            <w:tcW w:w="1209"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规格型号</w:t>
            </w:r>
          </w:p>
          <w:p>
            <w:pPr>
              <w:spacing w:line="300" w:lineRule="exact"/>
              <w:jc w:val="center"/>
              <w:rPr>
                <w:rFonts w:ascii="仿宋" w:hAnsi="仿宋" w:eastAsia="仿宋" w:cs="仿宋"/>
                <w:szCs w:val="21"/>
              </w:rPr>
            </w:pPr>
            <w:r>
              <w:rPr>
                <w:rFonts w:hint="eastAsia" w:ascii="仿宋" w:hAnsi="仿宋" w:eastAsia="仿宋" w:cs="仿宋"/>
                <w:szCs w:val="21"/>
              </w:rPr>
              <w:t>品牌</w:t>
            </w:r>
          </w:p>
        </w:tc>
        <w:tc>
          <w:tcPr>
            <w:tcW w:w="852"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单位</w:t>
            </w:r>
          </w:p>
        </w:tc>
        <w:tc>
          <w:tcPr>
            <w:tcW w:w="855"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数量</w:t>
            </w:r>
          </w:p>
        </w:tc>
        <w:tc>
          <w:tcPr>
            <w:tcW w:w="1257" w:type="dxa"/>
            <w:tcBorders>
              <w:left w:val="single" w:color="auto" w:sz="4" w:space="0"/>
            </w:tcBorders>
            <w:vAlign w:val="center"/>
          </w:tcPr>
          <w:p>
            <w:pPr>
              <w:spacing w:line="300" w:lineRule="exact"/>
              <w:jc w:val="center"/>
              <w:rPr>
                <w:rFonts w:ascii="仿宋" w:hAnsi="仿宋" w:eastAsia="仿宋" w:cs="仿宋"/>
                <w:szCs w:val="21"/>
              </w:rPr>
            </w:pPr>
            <w:r>
              <w:rPr>
                <w:rFonts w:hint="eastAsia" w:ascii="仿宋" w:hAnsi="仿宋" w:eastAsia="仿宋" w:cs="仿宋"/>
                <w:szCs w:val="21"/>
              </w:rPr>
              <w:t>单 价（元）</w:t>
            </w:r>
          </w:p>
        </w:tc>
        <w:tc>
          <w:tcPr>
            <w:tcW w:w="1411" w:type="dxa"/>
            <w:vAlign w:val="center"/>
          </w:tcPr>
          <w:p>
            <w:pPr>
              <w:spacing w:line="300" w:lineRule="exact"/>
              <w:jc w:val="center"/>
              <w:rPr>
                <w:rFonts w:ascii="仿宋" w:hAnsi="仿宋" w:eastAsia="仿宋" w:cs="仿宋"/>
                <w:szCs w:val="21"/>
              </w:rPr>
            </w:pPr>
            <w:r>
              <w:rPr>
                <w:rFonts w:hint="eastAsia" w:ascii="仿宋" w:hAnsi="仿宋" w:eastAsia="仿宋" w:cs="仿宋"/>
                <w:szCs w:val="21"/>
              </w:rPr>
              <w:t>合 价（元）</w:t>
            </w:r>
          </w:p>
        </w:tc>
        <w:tc>
          <w:tcPr>
            <w:tcW w:w="1908" w:type="dxa"/>
            <w:vAlign w:val="center"/>
          </w:tcPr>
          <w:p>
            <w:pPr>
              <w:spacing w:line="300" w:lineRule="exact"/>
              <w:ind w:left="-80" w:leftChars="-38" w:right="-94" w:rightChars="-45"/>
              <w:jc w:val="center"/>
              <w:rPr>
                <w:rFonts w:ascii="仿宋" w:hAnsi="仿宋" w:eastAsia="仿宋" w:cs="仿宋"/>
                <w:szCs w:val="21"/>
              </w:rPr>
            </w:pPr>
            <w:r>
              <w:rPr>
                <w:rFonts w:hint="eastAsia" w:ascii="仿宋" w:hAnsi="仿宋" w:eastAsia="仿宋" w:cs="仿宋"/>
                <w:szCs w:val="21"/>
              </w:rPr>
              <w:t>是否属小微企业等（是/否）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802" w:type="dxa"/>
            <w:shd w:val="clear" w:color="auto" w:fill="auto"/>
            <w:vAlign w:val="center"/>
          </w:tcPr>
          <w:p>
            <w:pPr>
              <w:jc w:val="center"/>
              <w:rPr>
                <w:rFonts w:ascii="仿宋" w:hAnsi="仿宋" w:eastAsia="仿宋" w:cs="仿宋"/>
                <w:szCs w:val="21"/>
              </w:rPr>
            </w:pPr>
          </w:p>
        </w:tc>
        <w:tc>
          <w:tcPr>
            <w:tcW w:w="1526" w:type="dxa"/>
            <w:tcBorders>
              <w:right w:val="single" w:color="auto" w:sz="4" w:space="0"/>
            </w:tcBorders>
            <w:shd w:val="clear" w:color="auto" w:fill="FFFFFF"/>
            <w:vAlign w:val="center"/>
          </w:tcPr>
          <w:p>
            <w:pPr>
              <w:spacing w:line="400" w:lineRule="exact"/>
              <w:ind w:firstLine="105" w:firstLineChars="50"/>
              <w:jc w:val="left"/>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802" w:type="dxa"/>
            <w:shd w:val="clear" w:color="auto" w:fill="auto"/>
            <w:vAlign w:val="center"/>
          </w:tcPr>
          <w:p>
            <w:pPr>
              <w:jc w:val="center"/>
              <w:rPr>
                <w:rFonts w:ascii="仿宋" w:hAnsi="仿宋" w:eastAsia="仿宋" w:cs="仿宋"/>
                <w:szCs w:val="21"/>
              </w:rPr>
            </w:pPr>
          </w:p>
        </w:tc>
        <w:tc>
          <w:tcPr>
            <w:tcW w:w="1526" w:type="dxa"/>
            <w:tcBorders>
              <w:right w:val="single" w:color="auto" w:sz="4" w:space="0"/>
            </w:tcBorders>
            <w:shd w:val="clear" w:color="auto" w:fill="FFFFFF"/>
            <w:vAlign w:val="center"/>
          </w:tcPr>
          <w:p>
            <w:pPr>
              <w:spacing w:line="400" w:lineRule="exact"/>
              <w:ind w:firstLine="105" w:firstLineChars="50"/>
              <w:jc w:val="left"/>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802" w:type="dxa"/>
            <w:shd w:val="clear" w:color="auto" w:fill="auto"/>
            <w:vAlign w:val="center"/>
          </w:tcPr>
          <w:p>
            <w:pPr>
              <w:jc w:val="center"/>
              <w:rPr>
                <w:rFonts w:ascii="仿宋" w:hAnsi="仿宋" w:eastAsia="仿宋" w:cs="仿宋"/>
                <w:szCs w:val="21"/>
                <w:highlight w:val="yellow"/>
              </w:rPr>
            </w:pPr>
          </w:p>
        </w:tc>
        <w:tc>
          <w:tcPr>
            <w:tcW w:w="1526" w:type="dxa"/>
            <w:tcBorders>
              <w:right w:val="single" w:color="auto" w:sz="4" w:space="0"/>
            </w:tcBorders>
            <w:shd w:val="clear" w:color="auto" w:fill="FFFFFF"/>
            <w:vAlign w:val="center"/>
          </w:tcPr>
          <w:p>
            <w:pPr>
              <w:spacing w:line="400" w:lineRule="exact"/>
              <w:jc w:val="left"/>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802" w:type="dxa"/>
            <w:shd w:val="clear" w:color="auto" w:fill="auto"/>
            <w:vAlign w:val="center"/>
          </w:tcPr>
          <w:p>
            <w:pPr>
              <w:jc w:val="center"/>
              <w:rPr>
                <w:rFonts w:ascii="仿宋" w:hAnsi="仿宋" w:eastAsia="仿宋" w:cs="仿宋"/>
                <w:szCs w:val="21"/>
              </w:rPr>
            </w:pPr>
          </w:p>
        </w:tc>
        <w:tc>
          <w:tcPr>
            <w:tcW w:w="1526" w:type="dxa"/>
            <w:tcBorders>
              <w:right w:val="single" w:color="auto" w:sz="4" w:space="0"/>
            </w:tcBorders>
            <w:shd w:val="clear" w:color="auto" w:fill="FFFFFF"/>
            <w:vAlign w:val="center"/>
          </w:tcPr>
          <w:p>
            <w:pPr>
              <w:spacing w:line="400" w:lineRule="exact"/>
              <w:jc w:val="left"/>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802" w:type="dxa"/>
            <w:shd w:val="clear" w:color="auto" w:fill="auto"/>
            <w:vAlign w:val="center"/>
          </w:tcPr>
          <w:p>
            <w:pPr>
              <w:jc w:val="center"/>
              <w:rPr>
                <w:rFonts w:ascii="仿宋" w:hAnsi="仿宋" w:eastAsia="仿宋" w:cs="仿宋"/>
                <w:szCs w:val="21"/>
              </w:rPr>
            </w:pPr>
          </w:p>
        </w:tc>
        <w:tc>
          <w:tcPr>
            <w:tcW w:w="1526" w:type="dxa"/>
            <w:tcBorders>
              <w:right w:val="single" w:color="auto" w:sz="4" w:space="0"/>
            </w:tcBorders>
            <w:shd w:val="clear" w:color="auto" w:fill="FFFFFF"/>
            <w:vAlign w:val="center"/>
          </w:tcPr>
          <w:p>
            <w:pPr>
              <w:jc w:val="center"/>
              <w:rPr>
                <w:rFonts w:ascii="仿宋" w:hAnsi="仿宋" w:eastAsia="仿宋" w:cs="仿宋"/>
                <w:szCs w:val="21"/>
              </w:rPr>
            </w:pPr>
          </w:p>
        </w:tc>
        <w:tc>
          <w:tcPr>
            <w:tcW w:w="1209" w:type="dxa"/>
            <w:tcBorders>
              <w:left w:val="single" w:color="auto" w:sz="4" w:space="0"/>
            </w:tcBorders>
            <w:shd w:val="clear" w:color="auto" w:fill="auto"/>
            <w:vAlign w:val="center"/>
          </w:tcPr>
          <w:p>
            <w:pPr>
              <w:spacing w:line="300" w:lineRule="exact"/>
              <w:jc w:val="center"/>
              <w:rPr>
                <w:rFonts w:ascii="仿宋" w:hAnsi="仿宋" w:eastAsia="仿宋" w:cs="仿宋"/>
                <w:sz w:val="24"/>
              </w:rPr>
            </w:pPr>
          </w:p>
        </w:tc>
        <w:tc>
          <w:tcPr>
            <w:tcW w:w="852" w:type="dxa"/>
            <w:shd w:val="clear" w:color="auto" w:fill="FFFFFF"/>
            <w:vAlign w:val="center"/>
          </w:tcPr>
          <w:p>
            <w:pPr>
              <w:jc w:val="center"/>
              <w:rPr>
                <w:rFonts w:ascii="仿宋" w:hAnsi="仿宋" w:eastAsia="仿宋" w:cs="仿宋"/>
                <w:szCs w:val="21"/>
              </w:rPr>
            </w:pPr>
          </w:p>
        </w:tc>
        <w:tc>
          <w:tcPr>
            <w:tcW w:w="855" w:type="dxa"/>
            <w:shd w:val="clear" w:color="auto" w:fill="FFFFFF"/>
            <w:vAlign w:val="center"/>
          </w:tcPr>
          <w:p>
            <w:pPr>
              <w:jc w:val="center"/>
              <w:rPr>
                <w:rFonts w:ascii="仿宋" w:hAnsi="仿宋" w:eastAsia="仿宋" w:cs="仿宋"/>
                <w:szCs w:val="21"/>
              </w:rPr>
            </w:pPr>
          </w:p>
        </w:tc>
        <w:tc>
          <w:tcPr>
            <w:tcW w:w="1257" w:type="dxa"/>
            <w:tcBorders>
              <w:left w:val="single" w:color="auto" w:sz="4" w:space="0"/>
            </w:tcBorders>
            <w:vAlign w:val="center"/>
          </w:tcPr>
          <w:p>
            <w:pPr>
              <w:spacing w:line="300" w:lineRule="exact"/>
              <w:rPr>
                <w:rFonts w:ascii="仿宋" w:hAnsi="仿宋" w:eastAsia="仿宋" w:cs="仿宋"/>
                <w:sz w:val="24"/>
              </w:rPr>
            </w:pPr>
          </w:p>
        </w:tc>
        <w:tc>
          <w:tcPr>
            <w:tcW w:w="1411" w:type="dxa"/>
            <w:vAlign w:val="center"/>
          </w:tcPr>
          <w:p>
            <w:pPr>
              <w:spacing w:line="300" w:lineRule="exact"/>
              <w:rPr>
                <w:rFonts w:ascii="仿宋" w:hAnsi="仿宋" w:eastAsia="仿宋" w:cs="仿宋"/>
                <w:sz w:val="24"/>
              </w:rPr>
            </w:pPr>
          </w:p>
        </w:tc>
        <w:tc>
          <w:tcPr>
            <w:tcW w:w="1908" w:type="dxa"/>
          </w:tcPr>
          <w:p>
            <w:pPr>
              <w:spacing w:line="300" w:lineRule="exact"/>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69" w:hRule="atLeast"/>
        </w:trPr>
        <w:tc>
          <w:tcPr>
            <w:tcW w:w="9820" w:type="dxa"/>
            <w:gridSpan w:val="8"/>
          </w:tcPr>
          <w:p>
            <w:pPr>
              <w:spacing w:line="300" w:lineRule="exact"/>
              <w:rPr>
                <w:rFonts w:ascii="仿宋" w:hAnsi="仿宋" w:eastAsia="仿宋" w:cs="仿宋"/>
                <w:b/>
                <w:sz w:val="24"/>
              </w:rPr>
            </w:pPr>
          </w:p>
          <w:p>
            <w:pPr>
              <w:spacing w:line="300" w:lineRule="exact"/>
              <w:rPr>
                <w:rFonts w:ascii="仿宋" w:hAnsi="仿宋" w:eastAsia="仿宋" w:cs="仿宋"/>
                <w:sz w:val="24"/>
              </w:rPr>
            </w:pPr>
            <w:r>
              <w:rPr>
                <w:rFonts w:hint="eastAsia" w:ascii="仿宋" w:hAnsi="仿宋" w:eastAsia="仿宋" w:cs="仿宋"/>
                <w:b/>
                <w:sz w:val="24"/>
              </w:rPr>
              <w:t>投标总报价：元；小写： 元；（填入投标函和开标一览表）</w:t>
            </w:r>
          </w:p>
        </w:tc>
      </w:tr>
    </w:tbl>
    <w:p>
      <w:pPr>
        <w:spacing w:line="480" w:lineRule="exact"/>
        <w:rPr>
          <w:rFonts w:ascii="仿宋" w:hAnsi="仿宋" w:eastAsia="仿宋" w:cs="仿宋"/>
          <w:sz w:val="24"/>
          <w:lang w:val="zh-CN"/>
        </w:rPr>
      </w:pPr>
      <w:r>
        <w:rPr>
          <w:rFonts w:hint="eastAsia" w:ascii="仿宋" w:hAnsi="仿宋" w:eastAsia="仿宋" w:cs="仿宋"/>
          <w:sz w:val="24"/>
          <w:lang w:val="zh-CN"/>
        </w:rPr>
        <w:t>注：1、所有投标只能选择一种方案，单价和合价的报价只能是唯一，且须列出详细的分项报价。（与采购清单项相一致，不得缺项，否则视同包含在其他项目。）</w:t>
      </w:r>
    </w:p>
    <w:p>
      <w:pPr>
        <w:spacing w:line="480" w:lineRule="exact"/>
        <w:rPr>
          <w:rFonts w:ascii="仿宋" w:hAnsi="仿宋" w:eastAsia="仿宋" w:cs="仿宋"/>
          <w:sz w:val="24"/>
          <w:lang w:val="zh-CN"/>
        </w:rPr>
      </w:pPr>
      <w:r>
        <w:rPr>
          <w:rFonts w:hint="eastAsia" w:ascii="仿宋" w:hAnsi="仿宋" w:eastAsia="仿宋" w:cs="仿宋"/>
          <w:sz w:val="24"/>
          <w:lang w:val="zh-CN"/>
        </w:rPr>
        <w:t>2、投标报价采用综合单价法，综合单价包括：软件开发费、设备费、安装费、调试费、材料费、辅材费、运输费、管理费、利润、风险费用、相关交易服务费、代理费、项目论证费、专家评审费、调试、验收、培训及后期服务及国家对中标单位征收的各种税费等所有一切费用，综合单价今后将不作任何调整。</w:t>
      </w:r>
    </w:p>
    <w:p>
      <w:pPr>
        <w:pStyle w:val="2"/>
        <w:spacing w:after="0" w:line="480" w:lineRule="exact"/>
        <w:rPr>
          <w:rFonts w:ascii="仿宋" w:hAnsi="仿宋" w:eastAsia="仿宋" w:cs="仿宋"/>
          <w:sz w:val="24"/>
          <w:lang w:val="zh-CN"/>
        </w:rPr>
      </w:pPr>
    </w:p>
    <w:p>
      <w:pPr>
        <w:pStyle w:val="2"/>
        <w:spacing w:after="0" w:line="480" w:lineRule="exact"/>
        <w:rPr>
          <w:rFonts w:ascii="仿宋" w:hAnsi="仿宋" w:eastAsia="仿宋" w:cs="仿宋"/>
          <w:sz w:val="24"/>
          <w:lang w:val="zh-CN"/>
        </w:rPr>
      </w:pPr>
    </w:p>
    <w:p>
      <w:pPr>
        <w:spacing w:line="480" w:lineRule="exact"/>
        <w:rPr>
          <w:rFonts w:ascii="仿宋" w:hAnsi="仿宋" w:eastAsia="仿宋" w:cs="仿宋"/>
          <w:sz w:val="24"/>
        </w:rPr>
      </w:pPr>
      <w:r>
        <w:rPr>
          <w:rFonts w:hint="eastAsia" w:ascii="仿宋" w:hAnsi="仿宋" w:eastAsia="仿宋" w:cs="仿宋"/>
          <w:sz w:val="24"/>
        </w:rPr>
        <w:t>投标人名称（签字或盖章）：</w:t>
      </w:r>
    </w:p>
    <w:p>
      <w:pPr>
        <w:spacing w:line="480" w:lineRule="exact"/>
        <w:rPr>
          <w:rFonts w:ascii="仿宋" w:hAnsi="仿宋" w:eastAsia="仿宋" w:cs="仿宋"/>
          <w:sz w:val="24"/>
        </w:rPr>
      </w:pPr>
      <w:r>
        <w:rPr>
          <w:rFonts w:hint="eastAsia" w:ascii="仿宋" w:hAnsi="仿宋" w:eastAsia="仿宋" w:cs="仿宋"/>
          <w:sz w:val="24"/>
        </w:rPr>
        <w:t>法定代表人(签字或盖章)：</w:t>
      </w:r>
    </w:p>
    <w:p>
      <w:pPr>
        <w:spacing w:line="480" w:lineRule="exact"/>
        <w:ind w:left="720"/>
        <w:jc w:val="center"/>
        <w:rPr>
          <w:rFonts w:ascii="仿宋" w:hAnsi="仿宋" w:eastAsia="仿宋" w:cs="仿宋"/>
          <w:sz w:val="24"/>
        </w:rPr>
      </w:pPr>
      <w:r>
        <w:rPr>
          <w:rFonts w:hint="eastAsia" w:ascii="仿宋" w:hAnsi="仿宋" w:eastAsia="仿宋" w:cs="仿宋"/>
          <w:sz w:val="24"/>
        </w:rPr>
        <w:t>日    期：年月日</w:t>
      </w:r>
    </w:p>
    <w:p>
      <w:pPr>
        <w:spacing w:line="400" w:lineRule="exact"/>
        <w:ind w:firstLine="562" w:firstLineChars="200"/>
        <w:rPr>
          <w:rFonts w:ascii="仿宋" w:hAnsi="仿宋" w:eastAsia="仿宋" w:cs="仿宋"/>
          <w:b/>
          <w:sz w:val="28"/>
          <w:szCs w:val="28"/>
        </w:rPr>
      </w:pPr>
    </w:p>
    <w:p>
      <w:pPr>
        <w:rPr>
          <w:rFonts w:ascii="仿宋" w:hAnsi="仿宋" w:eastAsia="仿宋" w:cs="仿宋"/>
        </w:rPr>
      </w:pPr>
    </w:p>
    <w:sectPr>
      <w:headerReference r:id="rId9" w:type="default"/>
      <w:footerReference r:id="rId10" w:type="default"/>
      <w:pgSz w:w="11906" w:h="16838"/>
      <w:pgMar w:top="1361" w:right="1134" w:bottom="1361"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tabs>
        <w:tab w:val="clear" w:pos="4153"/>
        <w:tab w:val="clear" w:pos="8306"/>
      </w:tabs>
      <w:rPr>
        <w:rStyle w:val="26"/>
      </w:rPr>
    </w:pPr>
    <w:r>
      <w:fldChar w:fldCharType="begin"/>
    </w:r>
    <w:r>
      <w:rPr>
        <w:rStyle w:val="26"/>
      </w:rPr>
      <w:instrText xml:space="preserve">PAGE  </w:instrText>
    </w:r>
    <w:r>
      <w:fldChar w:fldCharType="end"/>
    </w:r>
  </w:p>
  <w:p>
    <w:pPr>
      <w:pStyle w:val="17"/>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tabs>
        <w:tab w:val="clear" w:pos="4153"/>
        <w:tab w:val="clear" w:pos="8306"/>
      </w:tabs>
      <w:rPr>
        <w:rStyle w:val="26"/>
      </w:rPr>
    </w:pPr>
  </w:p>
  <w:p>
    <w:pPr>
      <w:pStyle w:val="17"/>
      <w:tabs>
        <w:tab w:val="clear" w:pos="4153"/>
        <w:tab w:val="clear" w:pos="8306"/>
      </w:tabs>
      <w:rPr>
        <w:szCs w:val="21"/>
      </w:rPr>
    </w:pPr>
  </w:p>
  <w:p>
    <w:pPr>
      <w:pStyle w:val="17"/>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25</w:t>
    </w:r>
    <w:r>
      <w:fldChar w:fldCharType="end"/>
    </w:r>
  </w:p>
  <w:p>
    <w:pPr>
      <w:pStyle w:val="17"/>
      <w:tabs>
        <w:tab w:val="clear" w:pos="4153"/>
        <w:tab w:val="clear" w:pos="8306"/>
      </w:tabs>
      <w:jc w:val="center"/>
    </w:pPr>
  </w:p>
  <w:p>
    <w:pPr>
      <w:pStyle w:val="17"/>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38</w:t>
    </w:r>
    <w:r>
      <w:fldChar w:fldCharType="end"/>
    </w:r>
  </w:p>
  <w:p>
    <w:pPr>
      <w:pStyle w:val="17"/>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11F56"/>
    <w:multiLevelType w:val="singleLevel"/>
    <w:tmpl w:val="B9E11F56"/>
    <w:lvl w:ilvl="0" w:tentative="0">
      <w:start w:val="2"/>
      <w:numFmt w:val="decimal"/>
      <w:lvlText w:val="%1."/>
      <w:lvlJc w:val="left"/>
      <w:pPr>
        <w:tabs>
          <w:tab w:val="left" w:pos="312"/>
        </w:tabs>
      </w:pPr>
    </w:lvl>
  </w:abstractNum>
  <w:abstractNum w:abstractNumId="1">
    <w:nsid w:val="03EFC0DD"/>
    <w:multiLevelType w:val="singleLevel"/>
    <w:tmpl w:val="03EFC0DD"/>
    <w:lvl w:ilvl="0" w:tentative="0">
      <w:start w:val="1"/>
      <w:numFmt w:val="decimal"/>
      <w:suff w:val="nothing"/>
      <w:lvlText w:val="%1．"/>
      <w:lvlJc w:val="left"/>
      <w:pPr>
        <w:ind w:left="0" w:firstLine="400"/>
      </w:pPr>
      <w:rPr>
        <w:rFonts w:hint="default"/>
      </w:rPr>
    </w:lvl>
  </w:abstractNum>
  <w:abstractNum w:abstractNumId="2">
    <w:nsid w:val="08502301"/>
    <w:multiLevelType w:val="multilevel"/>
    <w:tmpl w:val="08502301"/>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8E8E4D7"/>
    <w:multiLevelType w:val="singleLevel"/>
    <w:tmpl w:val="58E8E4D7"/>
    <w:lvl w:ilvl="0" w:tentative="0">
      <w:start w:val="1"/>
      <w:numFmt w:val="decimal"/>
      <w:lvlText w:val="%1."/>
      <w:lvlJc w:val="left"/>
      <w:pPr>
        <w:ind w:left="425" w:hanging="425"/>
      </w:pPr>
      <w:rPr>
        <w:rFonts w:hint="default"/>
      </w:rPr>
    </w:lvl>
  </w:abstractNum>
  <w:abstractNum w:abstractNumId="4">
    <w:nsid w:val="5EDA0F4F"/>
    <w:multiLevelType w:val="singleLevel"/>
    <w:tmpl w:val="5EDA0F4F"/>
    <w:lvl w:ilvl="0" w:tentative="0">
      <w:start w:val="1"/>
      <w:numFmt w:val="chineseCounting"/>
      <w:suff w:val="space"/>
      <w:lvlText w:val="第%1章"/>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BB"/>
    <w:rsid w:val="00007619"/>
    <w:rsid w:val="00012449"/>
    <w:rsid w:val="000129E7"/>
    <w:rsid w:val="000140B8"/>
    <w:rsid w:val="00022F4C"/>
    <w:rsid w:val="00024562"/>
    <w:rsid w:val="00033529"/>
    <w:rsid w:val="000458C3"/>
    <w:rsid w:val="00051396"/>
    <w:rsid w:val="000515E7"/>
    <w:rsid w:val="00053512"/>
    <w:rsid w:val="00057D27"/>
    <w:rsid w:val="000621A0"/>
    <w:rsid w:val="00062953"/>
    <w:rsid w:val="00062CA0"/>
    <w:rsid w:val="00063B7F"/>
    <w:rsid w:val="00064D7E"/>
    <w:rsid w:val="00070706"/>
    <w:rsid w:val="000732FB"/>
    <w:rsid w:val="00083668"/>
    <w:rsid w:val="000853EC"/>
    <w:rsid w:val="00085C12"/>
    <w:rsid w:val="00086A4D"/>
    <w:rsid w:val="00091D5D"/>
    <w:rsid w:val="00092375"/>
    <w:rsid w:val="00094841"/>
    <w:rsid w:val="00094FD4"/>
    <w:rsid w:val="00095AF6"/>
    <w:rsid w:val="000A0478"/>
    <w:rsid w:val="000A4FEF"/>
    <w:rsid w:val="000A52FA"/>
    <w:rsid w:val="000B2130"/>
    <w:rsid w:val="000B410F"/>
    <w:rsid w:val="000B44C0"/>
    <w:rsid w:val="000C6597"/>
    <w:rsid w:val="000E0A77"/>
    <w:rsid w:val="000E24D6"/>
    <w:rsid w:val="000E4142"/>
    <w:rsid w:val="000E7D32"/>
    <w:rsid w:val="000F4DCB"/>
    <w:rsid w:val="000F7B9C"/>
    <w:rsid w:val="00100754"/>
    <w:rsid w:val="0010118D"/>
    <w:rsid w:val="00101ABF"/>
    <w:rsid w:val="00104325"/>
    <w:rsid w:val="00106842"/>
    <w:rsid w:val="0010712E"/>
    <w:rsid w:val="001101BF"/>
    <w:rsid w:val="0011129A"/>
    <w:rsid w:val="001154CC"/>
    <w:rsid w:val="00116245"/>
    <w:rsid w:val="00116CB1"/>
    <w:rsid w:val="00122903"/>
    <w:rsid w:val="00123630"/>
    <w:rsid w:val="00124DFD"/>
    <w:rsid w:val="00127F5F"/>
    <w:rsid w:val="00131CAB"/>
    <w:rsid w:val="00134EEB"/>
    <w:rsid w:val="0013553F"/>
    <w:rsid w:val="00136BF7"/>
    <w:rsid w:val="001400E2"/>
    <w:rsid w:val="00140A5D"/>
    <w:rsid w:val="00141BEE"/>
    <w:rsid w:val="00141EFE"/>
    <w:rsid w:val="001422E7"/>
    <w:rsid w:val="00144886"/>
    <w:rsid w:val="001463E3"/>
    <w:rsid w:val="001545E8"/>
    <w:rsid w:val="0015663E"/>
    <w:rsid w:val="0016724C"/>
    <w:rsid w:val="00173110"/>
    <w:rsid w:val="00176146"/>
    <w:rsid w:val="001814DD"/>
    <w:rsid w:val="00183042"/>
    <w:rsid w:val="001909E6"/>
    <w:rsid w:val="0019321E"/>
    <w:rsid w:val="001951A3"/>
    <w:rsid w:val="001958C2"/>
    <w:rsid w:val="001A1C17"/>
    <w:rsid w:val="001A3656"/>
    <w:rsid w:val="001A6F71"/>
    <w:rsid w:val="001B0F9F"/>
    <w:rsid w:val="001B5422"/>
    <w:rsid w:val="001B5780"/>
    <w:rsid w:val="001B5E8C"/>
    <w:rsid w:val="001B5E9B"/>
    <w:rsid w:val="001C3AE8"/>
    <w:rsid w:val="001D52EE"/>
    <w:rsid w:val="001E1404"/>
    <w:rsid w:val="001E5BBC"/>
    <w:rsid w:val="001F4773"/>
    <w:rsid w:val="001F7DE6"/>
    <w:rsid w:val="00203FE7"/>
    <w:rsid w:val="00211291"/>
    <w:rsid w:val="00211FFD"/>
    <w:rsid w:val="00213582"/>
    <w:rsid w:val="00216648"/>
    <w:rsid w:val="002229D8"/>
    <w:rsid w:val="00222BB4"/>
    <w:rsid w:val="002260D1"/>
    <w:rsid w:val="00232674"/>
    <w:rsid w:val="00232867"/>
    <w:rsid w:val="00241005"/>
    <w:rsid w:val="0024106D"/>
    <w:rsid w:val="002415BF"/>
    <w:rsid w:val="002467E9"/>
    <w:rsid w:val="00253360"/>
    <w:rsid w:val="0025656F"/>
    <w:rsid w:val="002658FF"/>
    <w:rsid w:val="00277691"/>
    <w:rsid w:val="00280FDA"/>
    <w:rsid w:val="00283FC1"/>
    <w:rsid w:val="00286E2F"/>
    <w:rsid w:val="00292661"/>
    <w:rsid w:val="00292C4C"/>
    <w:rsid w:val="00295F6E"/>
    <w:rsid w:val="00296A02"/>
    <w:rsid w:val="00296B3A"/>
    <w:rsid w:val="00296D6D"/>
    <w:rsid w:val="00297092"/>
    <w:rsid w:val="00297AF0"/>
    <w:rsid w:val="002A2890"/>
    <w:rsid w:val="002A50DE"/>
    <w:rsid w:val="002A58EC"/>
    <w:rsid w:val="002C559B"/>
    <w:rsid w:val="002C6D78"/>
    <w:rsid w:val="002D7997"/>
    <w:rsid w:val="002E02B0"/>
    <w:rsid w:val="002E4A80"/>
    <w:rsid w:val="002E5FEC"/>
    <w:rsid w:val="002E641C"/>
    <w:rsid w:val="002E7C29"/>
    <w:rsid w:val="002F18C8"/>
    <w:rsid w:val="002F28A1"/>
    <w:rsid w:val="002F3635"/>
    <w:rsid w:val="002F3682"/>
    <w:rsid w:val="002F632C"/>
    <w:rsid w:val="00300EBF"/>
    <w:rsid w:val="00303EE4"/>
    <w:rsid w:val="00307821"/>
    <w:rsid w:val="00310246"/>
    <w:rsid w:val="00310410"/>
    <w:rsid w:val="00312A7B"/>
    <w:rsid w:val="003164F6"/>
    <w:rsid w:val="0031702A"/>
    <w:rsid w:val="0032392A"/>
    <w:rsid w:val="003278E3"/>
    <w:rsid w:val="003376D9"/>
    <w:rsid w:val="00341FB0"/>
    <w:rsid w:val="003428AA"/>
    <w:rsid w:val="00350E71"/>
    <w:rsid w:val="00352C19"/>
    <w:rsid w:val="003533E5"/>
    <w:rsid w:val="003548BD"/>
    <w:rsid w:val="00362F7B"/>
    <w:rsid w:val="00372395"/>
    <w:rsid w:val="00374A83"/>
    <w:rsid w:val="003767C5"/>
    <w:rsid w:val="0038528C"/>
    <w:rsid w:val="00386905"/>
    <w:rsid w:val="003878B7"/>
    <w:rsid w:val="00387D5D"/>
    <w:rsid w:val="00390587"/>
    <w:rsid w:val="00390ACA"/>
    <w:rsid w:val="003A1727"/>
    <w:rsid w:val="003B034F"/>
    <w:rsid w:val="003B05DF"/>
    <w:rsid w:val="003B2A6B"/>
    <w:rsid w:val="003B2FA3"/>
    <w:rsid w:val="003B40CA"/>
    <w:rsid w:val="003B4849"/>
    <w:rsid w:val="003B4E28"/>
    <w:rsid w:val="003B6F38"/>
    <w:rsid w:val="003B7834"/>
    <w:rsid w:val="003C07BE"/>
    <w:rsid w:val="003C36C1"/>
    <w:rsid w:val="003C59F9"/>
    <w:rsid w:val="003C65F8"/>
    <w:rsid w:val="003D0DCE"/>
    <w:rsid w:val="003D5C5B"/>
    <w:rsid w:val="003E0290"/>
    <w:rsid w:val="003E12D5"/>
    <w:rsid w:val="003E4108"/>
    <w:rsid w:val="003E6439"/>
    <w:rsid w:val="003F03C1"/>
    <w:rsid w:val="003F2915"/>
    <w:rsid w:val="003F6C9C"/>
    <w:rsid w:val="00402853"/>
    <w:rsid w:val="004059EE"/>
    <w:rsid w:val="00406309"/>
    <w:rsid w:val="00410A94"/>
    <w:rsid w:val="00412532"/>
    <w:rsid w:val="00412AA5"/>
    <w:rsid w:val="00414322"/>
    <w:rsid w:val="00442E1C"/>
    <w:rsid w:val="00443001"/>
    <w:rsid w:val="00445713"/>
    <w:rsid w:val="004464CE"/>
    <w:rsid w:val="0044789F"/>
    <w:rsid w:val="00447BA7"/>
    <w:rsid w:val="004542F7"/>
    <w:rsid w:val="00462581"/>
    <w:rsid w:val="00462FC1"/>
    <w:rsid w:val="004735DA"/>
    <w:rsid w:val="004808FA"/>
    <w:rsid w:val="00482DDA"/>
    <w:rsid w:val="00485544"/>
    <w:rsid w:val="0048623B"/>
    <w:rsid w:val="00492DC6"/>
    <w:rsid w:val="004A1768"/>
    <w:rsid w:val="004A4213"/>
    <w:rsid w:val="004A4423"/>
    <w:rsid w:val="004B3902"/>
    <w:rsid w:val="004B5BA4"/>
    <w:rsid w:val="004B6776"/>
    <w:rsid w:val="004C3891"/>
    <w:rsid w:val="004C6043"/>
    <w:rsid w:val="004D27E6"/>
    <w:rsid w:val="004D5334"/>
    <w:rsid w:val="004D625A"/>
    <w:rsid w:val="004E0D1C"/>
    <w:rsid w:val="004E38AE"/>
    <w:rsid w:val="004E6424"/>
    <w:rsid w:val="004F3D2E"/>
    <w:rsid w:val="005009D3"/>
    <w:rsid w:val="00502B14"/>
    <w:rsid w:val="00503E42"/>
    <w:rsid w:val="00504CA1"/>
    <w:rsid w:val="00512ACE"/>
    <w:rsid w:val="00512E6D"/>
    <w:rsid w:val="00513F8F"/>
    <w:rsid w:val="00515CC9"/>
    <w:rsid w:val="00516C0C"/>
    <w:rsid w:val="00517D51"/>
    <w:rsid w:val="0052123B"/>
    <w:rsid w:val="005216AA"/>
    <w:rsid w:val="005244A8"/>
    <w:rsid w:val="005254FF"/>
    <w:rsid w:val="00525F93"/>
    <w:rsid w:val="005313D9"/>
    <w:rsid w:val="00540825"/>
    <w:rsid w:val="00541FC4"/>
    <w:rsid w:val="0055120D"/>
    <w:rsid w:val="00553E7C"/>
    <w:rsid w:val="00557934"/>
    <w:rsid w:val="005605FD"/>
    <w:rsid w:val="00565834"/>
    <w:rsid w:val="0057264A"/>
    <w:rsid w:val="00572BE5"/>
    <w:rsid w:val="0057641D"/>
    <w:rsid w:val="00580644"/>
    <w:rsid w:val="00585855"/>
    <w:rsid w:val="00587D59"/>
    <w:rsid w:val="005904C1"/>
    <w:rsid w:val="005908BC"/>
    <w:rsid w:val="00590BFB"/>
    <w:rsid w:val="0059134C"/>
    <w:rsid w:val="005A2BB4"/>
    <w:rsid w:val="005A37FE"/>
    <w:rsid w:val="005B02C2"/>
    <w:rsid w:val="005B05C4"/>
    <w:rsid w:val="005B5558"/>
    <w:rsid w:val="005B65CA"/>
    <w:rsid w:val="005B75D9"/>
    <w:rsid w:val="005B7ACF"/>
    <w:rsid w:val="005C0C23"/>
    <w:rsid w:val="005D0F5B"/>
    <w:rsid w:val="005D1429"/>
    <w:rsid w:val="005D1DAA"/>
    <w:rsid w:val="005E0064"/>
    <w:rsid w:val="005E3190"/>
    <w:rsid w:val="005E4C33"/>
    <w:rsid w:val="005E67BB"/>
    <w:rsid w:val="005E7F04"/>
    <w:rsid w:val="005F1236"/>
    <w:rsid w:val="005F16AC"/>
    <w:rsid w:val="005F4816"/>
    <w:rsid w:val="005F59B8"/>
    <w:rsid w:val="005F7202"/>
    <w:rsid w:val="00600194"/>
    <w:rsid w:val="00601242"/>
    <w:rsid w:val="00604509"/>
    <w:rsid w:val="00605D03"/>
    <w:rsid w:val="006107CC"/>
    <w:rsid w:val="00617C57"/>
    <w:rsid w:val="00621B78"/>
    <w:rsid w:val="00621E74"/>
    <w:rsid w:val="00627958"/>
    <w:rsid w:val="00627C7B"/>
    <w:rsid w:val="00631AD4"/>
    <w:rsid w:val="00632035"/>
    <w:rsid w:val="006338BB"/>
    <w:rsid w:val="00634139"/>
    <w:rsid w:val="00634EFF"/>
    <w:rsid w:val="006353F8"/>
    <w:rsid w:val="00635DB7"/>
    <w:rsid w:val="00641FEE"/>
    <w:rsid w:val="00643BDF"/>
    <w:rsid w:val="00643FDC"/>
    <w:rsid w:val="00657242"/>
    <w:rsid w:val="006623FE"/>
    <w:rsid w:val="006640CF"/>
    <w:rsid w:val="00665E3E"/>
    <w:rsid w:val="0066625C"/>
    <w:rsid w:val="006672CB"/>
    <w:rsid w:val="00670077"/>
    <w:rsid w:val="0067077B"/>
    <w:rsid w:val="00672399"/>
    <w:rsid w:val="00672ABF"/>
    <w:rsid w:val="00672C62"/>
    <w:rsid w:val="00674D64"/>
    <w:rsid w:val="0067579B"/>
    <w:rsid w:val="0067629F"/>
    <w:rsid w:val="00680143"/>
    <w:rsid w:val="006804A3"/>
    <w:rsid w:val="006820EF"/>
    <w:rsid w:val="006837CD"/>
    <w:rsid w:val="00687A0F"/>
    <w:rsid w:val="006900D9"/>
    <w:rsid w:val="00690D7C"/>
    <w:rsid w:val="0069185E"/>
    <w:rsid w:val="006969FF"/>
    <w:rsid w:val="006B0203"/>
    <w:rsid w:val="006B0B6B"/>
    <w:rsid w:val="006B588B"/>
    <w:rsid w:val="006B5E19"/>
    <w:rsid w:val="006C1E8B"/>
    <w:rsid w:val="006C2462"/>
    <w:rsid w:val="006D4047"/>
    <w:rsid w:val="006D4F4E"/>
    <w:rsid w:val="006D5AB2"/>
    <w:rsid w:val="006D7522"/>
    <w:rsid w:val="006E0F54"/>
    <w:rsid w:val="006F177D"/>
    <w:rsid w:val="006F2E25"/>
    <w:rsid w:val="006F5534"/>
    <w:rsid w:val="006F7C44"/>
    <w:rsid w:val="00700D18"/>
    <w:rsid w:val="00702FCF"/>
    <w:rsid w:val="007076A2"/>
    <w:rsid w:val="007107E9"/>
    <w:rsid w:val="0071136C"/>
    <w:rsid w:val="00715CCC"/>
    <w:rsid w:val="00716189"/>
    <w:rsid w:val="00720E99"/>
    <w:rsid w:val="0072114A"/>
    <w:rsid w:val="007236B5"/>
    <w:rsid w:val="007237CB"/>
    <w:rsid w:val="0072450E"/>
    <w:rsid w:val="00734B11"/>
    <w:rsid w:val="00734F23"/>
    <w:rsid w:val="00735D96"/>
    <w:rsid w:val="00737500"/>
    <w:rsid w:val="007406FD"/>
    <w:rsid w:val="00752809"/>
    <w:rsid w:val="0075310A"/>
    <w:rsid w:val="007614F2"/>
    <w:rsid w:val="007663FF"/>
    <w:rsid w:val="00773AD0"/>
    <w:rsid w:val="00775A58"/>
    <w:rsid w:val="00776FA7"/>
    <w:rsid w:val="00780E74"/>
    <w:rsid w:val="00781EBC"/>
    <w:rsid w:val="0078694B"/>
    <w:rsid w:val="00786B79"/>
    <w:rsid w:val="007877C8"/>
    <w:rsid w:val="0079096B"/>
    <w:rsid w:val="007935C1"/>
    <w:rsid w:val="00795F24"/>
    <w:rsid w:val="007A1827"/>
    <w:rsid w:val="007A2F5A"/>
    <w:rsid w:val="007A4C68"/>
    <w:rsid w:val="007B0773"/>
    <w:rsid w:val="007B2C72"/>
    <w:rsid w:val="007B39DA"/>
    <w:rsid w:val="007B50BF"/>
    <w:rsid w:val="007C34DF"/>
    <w:rsid w:val="007C61EB"/>
    <w:rsid w:val="007C7A15"/>
    <w:rsid w:val="007D1E9C"/>
    <w:rsid w:val="007D37A0"/>
    <w:rsid w:val="007D47D1"/>
    <w:rsid w:val="007D4DB3"/>
    <w:rsid w:val="007D572A"/>
    <w:rsid w:val="007D5874"/>
    <w:rsid w:val="007E2946"/>
    <w:rsid w:val="007E54F5"/>
    <w:rsid w:val="007E6F85"/>
    <w:rsid w:val="007E7F2A"/>
    <w:rsid w:val="007F31A7"/>
    <w:rsid w:val="008032E0"/>
    <w:rsid w:val="008273B0"/>
    <w:rsid w:val="00833EB6"/>
    <w:rsid w:val="008348A2"/>
    <w:rsid w:val="0083627E"/>
    <w:rsid w:val="00837C61"/>
    <w:rsid w:val="0084127A"/>
    <w:rsid w:val="0084148D"/>
    <w:rsid w:val="00844421"/>
    <w:rsid w:val="008448DB"/>
    <w:rsid w:val="00846D4F"/>
    <w:rsid w:val="008534A0"/>
    <w:rsid w:val="00853C81"/>
    <w:rsid w:val="008544C7"/>
    <w:rsid w:val="008562B9"/>
    <w:rsid w:val="00856A31"/>
    <w:rsid w:val="00860377"/>
    <w:rsid w:val="00861CBD"/>
    <w:rsid w:val="008667F2"/>
    <w:rsid w:val="00866C47"/>
    <w:rsid w:val="00870662"/>
    <w:rsid w:val="00871808"/>
    <w:rsid w:val="0087198C"/>
    <w:rsid w:val="00871E86"/>
    <w:rsid w:val="00873825"/>
    <w:rsid w:val="0088110D"/>
    <w:rsid w:val="008814A4"/>
    <w:rsid w:val="008824AF"/>
    <w:rsid w:val="00883B41"/>
    <w:rsid w:val="0088536D"/>
    <w:rsid w:val="00887701"/>
    <w:rsid w:val="00891C50"/>
    <w:rsid w:val="00892BAD"/>
    <w:rsid w:val="00893C08"/>
    <w:rsid w:val="008A0911"/>
    <w:rsid w:val="008A4CB5"/>
    <w:rsid w:val="008A53FF"/>
    <w:rsid w:val="008A64C2"/>
    <w:rsid w:val="008A6F55"/>
    <w:rsid w:val="008A738D"/>
    <w:rsid w:val="008B35FC"/>
    <w:rsid w:val="008B501A"/>
    <w:rsid w:val="008B6481"/>
    <w:rsid w:val="008C0868"/>
    <w:rsid w:val="008C21DA"/>
    <w:rsid w:val="008C387F"/>
    <w:rsid w:val="008C3F8D"/>
    <w:rsid w:val="008C658F"/>
    <w:rsid w:val="008C7693"/>
    <w:rsid w:val="008D027A"/>
    <w:rsid w:val="008D4D14"/>
    <w:rsid w:val="008D53ED"/>
    <w:rsid w:val="008D55FD"/>
    <w:rsid w:val="008D6097"/>
    <w:rsid w:val="008D7F98"/>
    <w:rsid w:val="008E0990"/>
    <w:rsid w:val="008E189D"/>
    <w:rsid w:val="008E1CA6"/>
    <w:rsid w:val="008E77D7"/>
    <w:rsid w:val="008E7809"/>
    <w:rsid w:val="008F2DD9"/>
    <w:rsid w:val="008F5E03"/>
    <w:rsid w:val="009007AF"/>
    <w:rsid w:val="009015A6"/>
    <w:rsid w:val="00906746"/>
    <w:rsid w:val="00906D42"/>
    <w:rsid w:val="00910A27"/>
    <w:rsid w:val="00911C31"/>
    <w:rsid w:val="00914B1A"/>
    <w:rsid w:val="00915794"/>
    <w:rsid w:val="00922346"/>
    <w:rsid w:val="00922890"/>
    <w:rsid w:val="00922D1C"/>
    <w:rsid w:val="009242AF"/>
    <w:rsid w:val="00931802"/>
    <w:rsid w:val="00932142"/>
    <w:rsid w:val="009332A8"/>
    <w:rsid w:val="00935E95"/>
    <w:rsid w:val="0094054C"/>
    <w:rsid w:val="009442E3"/>
    <w:rsid w:val="009459A5"/>
    <w:rsid w:val="00951EDE"/>
    <w:rsid w:val="00951FC9"/>
    <w:rsid w:val="009533B1"/>
    <w:rsid w:val="00954F81"/>
    <w:rsid w:val="00957F66"/>
    <w:rsid w:val="009630B0"/>
    <w:rsid w:val="009637C9"/>
    <w:rsid w:val="00963C5F"/>
    <w:rsid w:val="009647A7"/>
    <w:rsid w:val="00966F09"/>
    <w:rsid w:val="0097058B"/>
    <w:rsid w:val="009707D2"/>
    <w:rsid w:val="00970E7C"/>
    <w:rsid w:val="00973A59"/>
    <w:rsid w:val="00974876"/>
    <w:rsid w:val="00977862"/>
    <w:rsid w:val="00980DD9"/>
    <w:rsid w:val="00981BFF"/>
    <w:rsid w:val="00987CB5"/>
    <w:rsid w:val="009908F9"/>
    <w:rsid w:val="0099496C"/>
    <w:rsid w:val="009954AE"/>
    <w:rsid w:val="009A1C53"/>
    <w:rsid w:val="009A48A4"/>
    <w:rsid w:val="009A6D4C"/>
    <w:rsid w:val="009A7BD6"/>
    <w:rsid w:val="009B0D1A"/>
    <w:rsid w:val="009B6E75"/>
    <w:rsid w:val="009B7158"/>
    <w:rsid w:val="009C1663"/>
    <w:rsid w:val="009C42D1"/>
    <w:rsid w:val="009C7FEA"/>
    <w:rsid w:val="009D05C3"/>
    <w:rsid w:val="009D1A43"/>
    <w:rsid w:val="009D21C8"/>
    <w:rsid w:val="009E1326"/>
    <w:rsid w:val="009E20A1"/>
    <w:rsid w:val="009E6D15"/>
    <w:rsid w:val="009F2A4B"/>
    <w:rsid w:val="009F3B73"/>
    <w:rsid w:val="009F5F2A"/>
    <w:rsid w:val="009F7D5F"/>
    <w:rsid w:val="009F7F2D"/>
    <w:rsid w:val="00A00896"/>
    <w:rsid w:val="00A01B9E"/>
    <w:rsid w:val="00A106BE"/>
    <w:rsid w:val="00A23C77"/>
    <w:rsid w:val="00A24455"/>
    <w:rsid w:val="00A259F7"/>
    <w:rsid w:val="00A30ABC"/>
    <w:rsid w:val="00A329B7"/>
    <w:rsid w:val="00A32FAD"/>
    <w:rsid w:val="00A36613"/>
    <w:rsid w:val="00A37445"/>
    <w:rsid w:val="00A413E6"/>
    <w:rsid w:val="00A43C4E"/>
    <w:rsid w:val="00A47D1B"/>
    <w:rsid w:val="00A54B76"/>
    <w:rsid w:val="00A56E86"/>
    <w:rsid w:val="00A65CFB"/>
    <w:rsid w:val="00A70FD1"/>
    <w:rsid w:val="00A72D91"/>
    <w:rsid w:val="00A731F6"/>
    <w:rsid w:val="00A74715"/>
    <w:rsid w:val="00A74A11"/>
    <w:rsid w:val="00A74D5D"/>
    <w:rsid w:val="00A8490D"/>
    <w:rsid w:val="00A8572A"/>
    <w:rsid w:val="00A864FD"/>
    <w:rsid w:val="00A87074"/>
    <w:rsid w:val="00A97A1E"/>
    <w:rsid w:val="00AA1528"/>
    <w:rsid w:val="00AA1C3E"/>
    <w:rsid w:val="00AA212D"/>
    <w:rsid w:val="00AA326D"/>
    <w:rsid w:val="00AA5859"/>
    <w:rsid w:val="00AA70E6"/>
    <w:rsid w:val="00AA7A9D"/>
    <w:rsid w:val="00AB3229"/>
    <w:rsid w:val="00AB4127"/>
    <w:rsid w:val="00AB5369"/>
    <w:rsid w:val="00AC0265"/>
    <w:rsid w:val="00AC0B16"/>
    <w:rsid w:val="00AC1B20"/>
    <w:rsid w:val="00AC1C4E"/>
    <w:rsid w:val="00AC2C06"/>
    <w:rsid w:val="00AC451C"/>
    <w:rsid w:val="00AC49CE"/>
    <w:rsid w:val="00AD0B1E"/>
    <w:rsid w:val="00AD2839"/>
    <w:rsid w:val="00AD2E67"/>
    <w:rsid w:val="00AD4C45"/>
    <w:rsid w:val="00AD5429"/>
    <w:rsid w:val="00AD5E79"/>
    <w:rsid w:val="00AE0CA9"/>
    <w:rsid w:val="00AE229B"/>
    <w:rsid w:val="00AE26D8"/>
    <w:rsid w:val="00AE3110"/>
    <w:rsid w:val="00AE3A07"/>
    <w:rsid w:val="00AE42BC"/>
    <w:rsid w:val="00AE633B"/>
    <w:rsid w:val="00AE7448"/>
    <w:rsid w:val="00AF0515"/>
    <w:rsid w:val="00AF08C7"/>
    <w:rsid w:val="00AF2FB7"/>
    <w:rsid w:val="00B024E4"/>
    <w:rsid w:val="00B047E8"/>
    <w:rsid w:val="00B04C06"/>
    <w:rsid w:val="00B05172"/>
    <w:rsid w:val="00B060AE"/>
    <w:rsid w:val="00B17593"/>
    <w:rsid w:val="00B26649"/>
    <w:rsid w:val="00B31324"/>
    <w:rsid w:val="00B32337"/>
    <w:rsid w:val="00B34225"/>
    <w:rsid w:val="00B36C37"/>
    <w:rsid w:val="00B42A45"/>
    <w:rsid w:val="00B43707"/>
    <w:rsid w:val="00B441C1"/>
    <w:rsid w:val="00B44BA2"/>
    <w:rsid w:val="00B50ACC"/>
    <w:rsid w:val="00B541FA"/>
    <w:rsid w:val="00B60829"/>
    <w:rsid w:val="00B609D7"/>
    <w:rsid w:val="00B60B69"/>
    <w:rsid w:val="00B7258C"/>
    <w:rsid w:val="00B72E43"/>
    <w:rsid w:val="00B752E3"/>
    <w:rsid w:val="00B81A49"/>
    <w:rsid w:val="00B81D46"/>
    <w:rsid w:val="00B844DE"/>
    <w:rsid w:val="00B90FE4"/>
    <w:rsid w:val="00B939AE"/>
    <w:rsid w:val="00B9533B"/>
    <w:rsid w:val="00B96CF0"/>
    <w:rsid w:val="00B97230"/>
    <w:rsid w:val="00BA1686"/>
    <w:rsid w:val="00BA168B"/>
    <w:rsid w:val="00BA1B1D"/>
    <w:rsid w:val="00BA250F"/>
    <w:rsid w:val="00BA7E41"/>
    <w:rsid w:val="00BB15C8"/>
    <w:rsid w:val="00BB6526"/>
    <w:rsid w:val="00BC3571"/>
    <w:rsid w:val="00BC521B"/>
    <w:rsid w:val="00BD0AE1"/>
    <w:rsid w:val="00BD1254"/>
    <w:rsid w:val="00BD49D8"/>
    <w:rsid w:val="00BD4BDB"/>
    <w:rsid w:val="00BD775A"/>
    <w:rsid w:val="00BE205C"/>
    <w:rsid w:val="00BE5236"/>
    <w:rsid w:val="00BE688C"/>
    <w:rsid w:val="00BF0EBF"/>
    <w:rsid w:val="00BF1F52"/>
    <w:rsid w:val="00BF55C4"/>
    <w:rsid w:val="00C00C8B"/>
    <w:rsid w:val="00C0105B"/>
    <w:rsid w:val="00C06B18"/>
    <w:rsid w:val="00C07086"/>
    <w:rsid w:val="00C07629"/>
    <w:rsid w:val="00C1021F"/>
    <w:rsid w:val="00C108C0"/>
    <w:rsid w:val="00C160E1"/>
    <w:rsid w:val="00C162CA"/>
    <w:rsid w:val="00C16569"/>
    <w:rsid w:val="00C23450"/>
    <w:rsid w:val="00C2500E"/>
    <w:rsid w:val="00C27B62"/>
    <w:rsid w:val="00C30835"/>
    <w:rsid w:val="00C31385"/>
    <w:rsid w:val="00C36D0B"/>
    <w:rsid w:val="00C45C30"/>
    <w:rsid w:val="00C51B3B"/>
    <w:rsid w:val="00C53622"/>
    <w:rsid w:val="00C578B0"/>
    <w:rsid w:val="00C6115B"/>
    <w:rsid w:val="00C615A2"/>
    <w:rsid w:val="00C63941"/>
    <w:rsid w:val="00C63954"/>
    <w:rsid w:val="00C7169C"/>
    <w:rsid w:val="00C77F1B"/>
    <w:rsid w:val="00C8512F"/>
    <w:rsid w:val="00C91CF8"/>
    <w:rsid w:val="00C925BC"/>
    <w:rsid w:val="00C92CBE"/>
    <w:rsid w:val="00C92E7F"/>
    <w:rsid w:val="00C947B6"/>
    <w:rsid w:val="00C9720A"/>
    <w:rsid w:val="00C97C68"/>
    <w:rsid w:val="00CA0E10"/>
    <w:rsid w:val="00CA6F2F"/>
    <w:rsid w:val="00CA7AEA"/>
    <w:rsid w:val="00CB2022"/>
    <w:rsid w:val="00CC002E"/>
    <w:rsid w:val="00CC2869"/>
    <w:rsid w:val="00CC2FDB"/>
    <w:rsid w:val="00CC79F7"/>
    <w:rsid w:val="00CD068E"/>
    <w:rsid w:val="00CD2F8B"/>
    <w:rsid w:val="00CD3F4B"/>
    <w:rsid w:val="00CD7D23"/>
    <w:rsid w:val="00CE0057"/>
    <w:rsid w:val="00CE7400"/>
    <w:rsid w:val="00CE7739"/>
    <w:rsid w:val="00CF481F"/>
    <w:rsid w:val="00CF52C7"/>
    <w:rsid w:val="00CF60A2"/>
    <w:rsid w:val="00D00DD9"/>
    <w:rsid w:val="00D01F01"/>
    <w:rsid w:val="00D02C1C"/>
    <w:rsid w:val="00D11372"/>
    <w:rsid w:val="00D11A52"/>
    <w:rsid w:val="00D16CEE"/>
    <w:rsid w:val="00D17323"/>
    <w:rsid w:val="00D23632"/>
    <w:rsid w:val="00D33AFF"/>
    <w:rsid w:val="00D34AFF"/>
    <w:rsid w:val="00D35CEC"/>
    <w:rsid w:val="00D4231B"/>
    <w:rsid w:val="00D43E60"/>
    <w:rsid w:val="00D44AE3"/>
    <w:rsid w:val="00D501E1"/>
    <w:rsid w:val="00D56659"/>
    <w:rsid w:val="00D63831"/>
    <w:rsid w:val="00D64DF5"/>
    <w:rsid w:val="00D67061"/>
    <w:rsid w:val="00D71187"/>
    <w:rsid w:val="00D72544"/>
    <w:rsid w:val="00D77FFC"/>
    <w:rsid w:val="00D81A6F"/>
    <w:rsid w:val="00D83827"/>
    <w:rsid w:val="00D8740C"/>
    <w:rsid w:val="00D93239"/>
    <w:rsid w:val="00D946B2"/>
    <w:rsid w:val="00D95F70"/>
    <w:rsid w:val="00D96679"/>
    <w:rsid w:val="00DB2C15"/>
    <w:rsid w:val="00DB3E77"/>
    <w:rsid w:val="00DB42F3"/>
    <w:rsid w:val="00DB5358"/>
    <w:rsid w:val="00DB67D8"/>
    <w:rsid w:val="00DC46B5"/>
    <w:rsid w:val="00DC4734"/>
    <w:rsid w:val="00DD0AAF"/>
    <w:rsid w:val="00DD1D74"/>
    <w:rsid w:val="00DD261A"/>
    <w:rsid w:val="00DD707E"/>
    <w:rsid w:val="00DE091C"/>
    <w:rsid w:val="00DE0AD9"/>
    <w:rsid w:val="00DE777A"/>
    <w:rsid w:val="00DF1189"/>
    <w:rsid w:val="00DF16E9"/>
    <w:rsid w:val="00DF1C3F"/>
    <w:rsid w:val="00DF50A6"/>
    <w:rsid w:val="00DF6AF7"/>
    <w:rsid w:val="00E01219"/>
    <w:rsid w:val="00E065D9"/>
    <w:rsid w:val="00E07725"/>
    <w:rsid w:val="00E11AE1"/>
    <w:rsid w:val="00E146EA"/>
    <w:rsid w:val="00E1695C"/>
    <w:rsid w:val="00E17417"/>
    <w:rsid w:val="00E20DA6"/>
    <w:rsid w:val="00E20E94"/>
    <w:rsid w:val="00E21C96"/>
    <w:rsid w:val="00E31571"/>
    <w:rsid w:val="00E31779"/>
    <w:rsid w:val="00E40822"/>
    <w:rsid w:val="00E42CEF"/>
    <w:rsid w:val="00E45B73"/>
    <w:rsid w:val="00E46170"/>
    <w:rsid w:val="00E47A7F"/>
    <w:rsid w:val="00E513F2"/>
    <w:rsid w:val="00E55AA9"/>
    <w:rsid w:val="00E6029E"/>
    <w:rsid w:val="00E729FC"/>
    <w:rsid w:val="00E7629C"/>
    <w:rsid w:val="00E90083"/>
    <w:rsid w:val="00E920BB"/>
    <w:rsid w:val="00E9369A"/>
    <w:rsid w:val="00E93BA7"/>
    <w:rsid w:val="00E950C5"/>
    <w:rsid w:val="00E95DF0"/>
    <w:rsid w:val="00E97516"/>
    <w:rsid w:val="00EA3C4E"/>
    <w:rsid w:val="00EA44A8"/>
    <w:rsid w:val="00EA4E2D"/>
    <w:rsid w:val="00EA5281"/>
    <w:rsid w:val="00EA6AC2"/>
    <w:rsid w:val="00EA7586"/>
    <w:rsid w:val="00EB02F0"/>
    <w:rsid w:val="00EB235D"/>
    <w:rsid w:val="00EB7CAF"/>
    <w:rsid w:val="00EC0B61"/>
    <w:rsid w:val="00EC0C84"/>
    <w:rsid w:val="00EC3475"/>
    <w:rsid w:val="00EC4228"/>
    <w:rsid w:val="00EC695C"/>
    <w:rsid w:val="00ED1E99"/>
    <w:rsid w:val="00ED4443"/>
    <w:rsid w:val="00EE3560"/>
    <w:rsid w:val="00EE61A8"/>
    <w:rsid w:val="00EE7816"/>
    <w:rsid w:val="00EF3873"/>
    <w:rsid w:val="00EF451A"/>
    <w:rsid w:val="00F0186C"/>
    <w:rsid w:val="00F05149"/>
    <w:rsid w:val="00F104D1"/>
    <w:rsid w:val="00F1367A"/>
    <w:rsid w:val="00F14EB2"/>
    <w:rsid w:val="00F153C8"/>
    <w:rsid w:val="00F313A0"/>
    <w:rsid w:val="00F32914"/>
    <w:rsid w:val="00F332F8"/>
    <w:rsid w:val="00F33B8A"/>
    <w:rsid w:val="00F33F24"/>
    <w:rsid w:val="00F3622A"/>
    <w:rsid w:val="00F3742F"/>
    <w:rsid w:val="00F3799C"/>
    <w:rsid w:val="00F42CC8"/>
    <w:rsid w:val="00F53724"/>
    <w:rsid w:val="00F5375A"/>
    <w:rsid w:val="00F568B4"/>
    <w:rsid w:val="00F648D9"/>
    <w:rsid w:val="00F66328"/>
    <w:rsid w:val="00F66E8D"/>
    <w:rsid w:val="00F7089D"/>
    <w:rsid w:val="00F7648E"/>
    <w:rsid w:val="00F816A2"/>
    <w:rsid w:val="00F83F61"/>
    <w:rsid w:val="00F866C2"/>
    <w:rsid w:val="00F87CF2"/>
    <w:rsid w:val="00F90B9B"/>
    <w:rsid w:val="00F9170E"/>
    <w:rsid w:val="00F928CE"/>
    <w:rsid w:val="00F959DB"/>
    <w:rsid w:val="00FA1300"/>
    <w:rsid w:val="00FA59C7"/>
    <w:rsid w:val="00FA62C9"/>
    <w:rsid w:val="00FA6CE9"/>
    <w:rsid w:val="00FA70D2"/>
    <w:rsid w:val="00FB0E1E"/>
    <w:rsid w:val="00FB3590"/>
    <w:rsid w:val="00FB484F"/>
    <w:rsid w:val="00FB5437"/>
    <w:rsid w:val="00FB5B0D"/>
    <w:rsid w:val="00FC7A64"/>
    <w:rsid w:val="00FC7DFF"/>
    <w:rsid w:val="00FD651A"/>
    <w:rsid w:val="00FE09C2"/>
    <w:rsid w:val="00FE169E"/>
    <w:rsid w:val="00FE18A4"/>
    <w:rsid w:val="00FE2174"/>
    <w:rsid w:val="00FE2728"/>
    <w:rsid w:val="00FE3178"/>
    <w:rsid w:val="00FE66FA"/>
    <w:rsid w:val="00FF28A9"/>
    <w:rsid w:val="00FF5F63"/>
    <w:rsid w:val="024C1BD0"/>
    <w:rsid w:val="02AF38B4"/>
    <w:rsid w:val="02D8034B"/>
    <w:rsid w:val="03B70D96"/>
    <w:rsid w:val="04465723"/>
    <w:rsid w:val="04B94E80"/>
    <w:rsid w:val="05124463"/>
    <w:rsid w:val="051763FB"/>
    <w:rsid w:val="05545363"/>
    <w:rsid w:val="057C553E"/>
    <w:rsid w:val="059B0447"/>
    <w:rsid w:val="05EE5370"/>
    <w:rsid w:val="0671151D"/>
    <w:rsid w:val="0681580D"/>
    <w:rsid w:val="06C4192A"/>
    <w:rsid w:val="071B22B1"/>
    <w:rsid w:val="07C153EE"/>
    <w:rsid w:val="083C6F0C"/>
    <w:rsid w:val="08941993"/>
    <w:rsid w:val="09011D8C"/>
    <w:rsid w:val="0901207E"/>
    <w:rsid w:val="09636AD1"/>
    <w:rsid w:val="09A55947"/>
    <w:rsid w:val="09AD327D"/>
    <w:rsid w:val="09E37189"/>
    <w:rsid w:val="09EE2ADD"/>
    <w:rsid w:val="0AF02CB8"/>
    <w:rsid w:val="0B3E2FD9"/>
    <w:rsid w:val="0BEC0270"/>
    <w:rsid w:val="0C521A67"/>
    <w:rsid w:val="0CA878EE"/>
    <w:rsid w:val="0CC2365E"/>
    <w:rsid w:val="0CC820B2"/>
    <w:rsid w:val="0CD244B4"/>
    <w:rsid w:val="0CE030CE"/>
    <w:rsid w:val="0D2C0FCC"/>
    <w:rsid w:val="0DBE33AD"/>
    <w:rsid w:val="0DED15BD"/>
    <w:rsid w:val="0DF61CBB"/>
    <w:rsid w:val="0E094709"/>
    <w:rsid w:val="0EB522A2"/>
    <w:rsid w:val="0F716E04"/>
    <w:rsid w:val="10BB130F"/>
    <w:rsid w:val="10EB0951"/>
    <w:rsid w:val="11044220"/>
    <w:rsid w:val="11B728FE"/>
    <w:rsid w:val="11D05065"/>
    <w:rsid w:val="120F70F3"/>
    <w:rsid w:val="13106210"/>
    <w:rsid w:val="1329169C"/>
    <w:rsid w:val="13686E44"/>
    <w:rsid w:val="14210725"/>
    <w:rsid w:val="14C74F96"/>
    <w:rsid w:val="152A1DB4"/>
    <w:rsid w:val="159D2725"/>
    <w:rsid w:val="16D03A9D"/>
    <w:rsid w:val="16FC5C05"/>
    <w:rsid w:val="17470FAC"/>
    <w:rsid w:val="17932ADE"/>
    <w:rsid w:val="17EB6FF7"/>
    <w:rsid w:val="183150DD"/>
    <w:rsid w:val="199D55F0"/>
    <w:rsid w:val="19F34437"/>
    <w:rsid w:val="19F60CD0"/>
    <w:rsid w:val="1ADB3063"/>
    <w:rsid w:val="1B0B335C"/>
    <w:rsid w:val="1B211D46"/>
    <w:rsid w:val="1B3D66D8"/>
    <w:rsid w:val="1B850BBF"/>
    <w:rsid w:val="1BB23024"/>
    <w:rsid w:val="1C047C75"/>
    <w:rsid w:val="1C76203E"/>
    <w:rsid w:val="1D4B141A"/>
    <w:rsid w:val="1DB941F1"/>
    <w:rsid w:val="1DC90DA1"/>
    <w:rsid w:val="1DD22AC0"/>
    <w:rsid w:val="1DF72EE2"/>
    <w:rsid w:val="1E6B6CE4"/>
    <w:rsid w:val="1F895210"/>
    <w:rsid w:val="1FA64043"/>
    <w:rsid w:val="20726441"/>
    <w:rsid w:val="20767BFA"/>
    <w:rsid w:val="20F03E58"/>
    <w:rsid w:val="20FC5757"/>
    <w:rsid w:val="210919E5"/>
    <w:rsid w:val="214D62C2"/>
    <w:rsid w:val="215037F6"/>
    <w:rsid w:val="2192487D"/>
    <w:rsid w:val="220E6903"/>
    <w:rsid w:val="221A2662"/>
    <w:rsid w:val="235B31F7"/>
    <w:rsid w:val="24D01CB1"/>
    <w:rsid w:val="25BA5FD5"/>
    <w:rsid w:val="26125B3F"/>
    <w:rsid w:val="262B13E8"/>
    <w:rsid w:val="269B2C62"/>
    <w:rsid w:val="26B1376F"/>
    <w:rsid w:val="26C1582D"/>
    <w:rsid w:val="26C9702A"/>
    <w:rsid w:val="2835339A"/>
    <w:rsid w:val="28E2032F"/>
    <w:rsid w:val="29B94A15"/>
    <w:rsid w:val="2A1D4F61"/>
    <w:rsid w:val="2ABC120F"/>
    <w:rsid w:val="2BC85781"/>
    <w:rsid w:val="2CF531A6"/>
    <w:rsid w:val="2CF73DD4"/>
    <w:rsid w:val="2CFE1570"/>
    <w:rsid w:val="2DBE1D6D"/>
    <w:rsid w:val="2EB53AEC"/>
    <w:rsid w:val="2EED3485"/>
    <w:rsid w:val="30D852B9"/>
    <w:rsid w:val="315B4DDC"/>
    <w:rsid w:val="327C61F8"/>
    <w:rsid w:val="32F10D36"/>
    <w:rsid w:val="32F92B8B"/>
    <w:rsid w:val="3317085B"/>
    <w:rsid w:val="33705536"/>
    <w:rsid w:val="34717C8F"/>
    <w:rsid w:val="35500234"/>
    <w:rsid w:val="35BD4C7D"/>
    <w:rsid w:val="360F70AE"/>
    <w:rsid w:val="36697D33"/>
    <w:rsid w:val="36744A1A"/>
    <w:rsid w:val="37395C18"/>
    <w:rsid w:val="37684F15"/>
    <w:rsid w:val="37935D7C"/>
    <w:rsid w:val="387A4A82"/>
    <w:rsid w:val="38C56D58"/>
    <w:rsid w:val="38D03266"/>
    <w:rsid w:val="39A457BB"/>
    <w:rsid w:val="39B54FE4"/>
    <w:rsid w:val="39B9427A"/>
    <w:rsid w:val="39FF6EF5"/>
    <w:rsid w:val="3B8C744D"/>
    <w:rsid w:val="3BE77AE2"/>
    <w:rsid w:val="3BFC1F79"/>
    <w:rsid w:val="3C6930C0"/>
    <w:rsid w:val="3C917956"/>
    <w:rsid w:val="3CA33CE3"/>
    <w:rsid w:val="3D2963CB"/>
    <w:rsid w:val="3D6F3802"/>
    <w:rsid w:val="3D856125"/>
    <w:rsid w:val="3DB42779"/>
    <w:rsid w:val="3DC9058C"/>
    <w:rsid w:val="3EA24BE0"/>
    <w:rsid w:val="3EFD5987"/>
    <w:rsid w:val="40113EE7"/>
    <w:rsid w:val="40286FA9"/>
    <w:rsid w:val="40854660"/>
    <w:rsid w:val="40E9196B"/>
    <w:rsid w:val="413B3CC6"/>
    <w:rsid w:val="41C52FE3"/>
    <w:rsid w:val="421E1D0E"/>
    <w:rsid w:val="42AB2BE3"/>
    <w:rsid w:val="42C61D60"/>
    <w:rsid w:val="432818E1"/>
    <w:rsid w:val="43720BF0"/>
    <w:rsid w:val="43E33AA1"/>
    <w:rsid w:val="440B0E8F"/>
    <w:rsid w:val="44465869"/>
    <w:rsid w:val="44785006"/>
    <w:rsid w:val="44CF3166"/>
    <w:rsid w:val="44D92D0C"/>
    <w:rsid w:val="452623A8"/>
    <w:rsid w:val="453E3D1C"/>
    <w:rsid w:val="45C012B9"/>
    <w:rsid w:val="45C208E5"/>
    <w:rsid w:val="47616569"/>
    <w:rsid w:val="47647A8C"/>
    <w:rsid w:val="47DB6D07"/>
    <w:rsid w:val="48066092"/>
    <w:rsid w:val="48940993"/>
    <w:rsid w:val="48E36202"/>
    <w:rsid w:val="48EC0178"/>
    <w:rsid w:val="4AF106A2"/>
    <w:rsid w:val="4C712411"/>
    <w:rsid w:val="4CBB77E5"/>
    <w:rsid w:val="4D0F00A3"/>
    <w:rsid w:val="4D5D2F2A"/>
    <w:rsid w:val="4D666231"/>
    <w:rsid w:val="4D7415B3"/>
    <w:rsid w:val="4DB56AE2"/>
    <w:rsid w:val="4E396CD7"/>
    <w:rsid w:val="4EA91A40"/>
    <w:rsid w:val="4EDE4377"/>
    <w:rsid w:val="4F452444"/>
    <w:rsid w:val="4F5C3E31"/>
    <w:rsid w:val="4FAC6A99"/>
    <w:rsid w:val="4FDF7A98"/>
    <w:rsid w:val="4FE52BF4"/>
    <w:rsid w:val="4FE84209"/>
    <w:rsid w:val="4FF82E61"/>
    <w:rsid w:val="50A44B7C"/>
    <w:rsid w:val="51AE7193"/>
    <w:rsid w:val="51D46E18"/>
    <w:rsid w:val="51D9521F"/>
    <w:rsid w:val="51E44902"/>
    <w:rsid w:val="52B61ABA"/>
    <w:rsid w:val="52DB6A95"/>
    <w:rsid w:val="532B46E6"/>
    <w:rsid w:val="53907F78"/>
    <w:rsid w:val="53CA1923"/>
    <w:rsid w:val="54327BDD"/>
    <w:rsid w:val="54917391"/>
    <w:rsid w:val="54A3671D"/>
    <w:rsid w:val="54A96226"/>
    <w:rsid w:val="54D640D2"/>
    <w:rsid w:val="54DF1AB4"/>
    <w:rsid w:val="554330F1"/>
    <w:rsid w:val="55E95067"/>
    <w:rsid w:val="56013577"/>
    <w:rsid w:val="56460AD7"/>
    <w:rsid w:val="564B5929"/>
    <w:rsid w:val="567F2410"/>
    <w:rsid w:val="572614F7"/>
    <w:rsid w:val="581441D4"/>
    <w:rsid w:val="58376A9D"/>
    <w:rsid w:val="58DB67E7"/>
    <w:rsid w:val="59B47542"/>
    <w:rsid w:val="5A3325D3"/>
    <w:rsid w:val="5A904BB4"/>
    <w:rsid w:val="5AB07F5D"/>
    <w:rsid w:val="5B5B565C"/>
    <w:rsid w:val="5C10644B"/>
    <w:rsid w:val="5C2E615A"/>
    <w:rsid w:val="5CA21E9C"/>
    <w:rsid w:val="5DBC6336"/>
    <w:rsid w:val="5DD91FC7"/>
    <w:rsid w:val="5E024289"/>
    <w:rsid w:val="5F2D4C8A"/>
    <w:rsid w:val="60625EE4"/>
    <w:rsid w:val="60960172"/>
    <w:rsid w:val="60C37737"/>
    <w:rsid w:val="619E2B43"/>
    <w:rsid w:val="61C27B09"/>
    <w:rsid w:val="622D7F0C"/>
    <w:rsid w:val="624D2FA4"/>
    <w:rsid w:val="64386541"/>
    <w:rsid w:val="646C41F5"/>
    <w:rsid w:val="659847E4"/>
    <w:rsid w:val="66124B62"/>
    <w:rsid w:val="668E64EE"/>
    <w:rsid w:val="66CD71BD"/>
    <w:rsid w:val="68647D83"/>
    <w:rsid w:val="694F757F"/>
    <w:rsid w:val="699100E5"/>
    <w:rsid w:val="69B9422F"/>
    <w:rsid w:val="69B976EC"/>
    <w:rsid w:val="69C50A69"/>
    <w:rsid w:val="6A2730F1"/>
    <w:rsid w:val="6A2D2E99"/>
    <w:rsid w:val="6B6C05B4"/>
    <w:rsid w:val="6BEB0787"/>
    <w:rsid w:val="6C3B49D4"/>
    <w:rsid w:val="6C6F4F9F"/>
    <w:rsid w:val="6CA54E92"/>
    <w:rsid w:val="6CDB1E02"/>
    <w:rsid w:val="6D501693"/>
    <w:rsid w:val="6D6838B6"/>
    <w:rsid w:val="6E4C62EB"/>
    <w:rsid w:val="6E61291D"/>
    <w:rsid w:val="6EB85435"/>
    <w:rsid w:val="6F232D51"/>
    <w:rsid w:val="6F43293F"/>
    <w:rsid w:val="71AB6928"/>
    <w:rsid w:val="71D407BE"/>
    <w:rsid w:val="71E017AB"/>
    <w:rsid w:val="72567826"/>
    <w:rsid w:val="73012C65"/>
    <w:rsid w:val="73021036"/>
    <w:rsid w:val="735457E0"/>
    <w:rsid w:val="739A768A"/>
    <w:rsid w:val="73BA150B"/>
    <w:rsid w:val="73C1260A"/>
    <w:rsid w:val="73DA75CC"/>
    <w:rsid w:val="74163B2B"/>
    <w:rsid w:val="74573996"/>
    <w:rsid w:val="75B95048"/>
    <w:rsid w:val="7609748E"/>
    <w:rsid w:val="768518D1"/>
    <w:rsid w:val="77124080"/>
    <w:rsid w:val="77816AE4"/>
    <w:rsid w:val="77A92EF8"/>
    <w:rsid w:val="77B96573"/>
    <w:rsid w:val="77EF702B"/>
    <w:rsid w:val="782F7CB6"/>
    <w:rsid w:val="78792FFE"/>
    <w:rsid w:val="79645A2B"/>
    <w:rsid w:val="79693579"/>
    <w:rsid w:val="79860EF4"/>
    <w:rsid w:val="79AA555F"/>
    <w:rsid w:val="79FF6061"/>
    <w:rsid w:val="7A1505D9"/>
    <w:rsid w:val="7A2E784E"/>
    <w:rsid w:val="7A446C74"/>
    <w:rsid w:val="7A6C4058"/>
    <w:rsid w:val="7AE92F6F"/>
    <w:rsid w:val="7B5019B9"/>
    <w:rsid w:val="7C211B06"/>
    <w:rsid w:val="7C9715FB"/>
    <w:rsid w:val="7D243FF7"/>
    <w:rsid w:val="7DB90FE0"/>
    <w:rsid w:val="7E2256B2"/>
    <w:rsid w:val="7ED61BF9"/>
    <w:rsid w:val="7EE63CFE"/>
    <w:rsid w:val="7EE660B4"/>
    <w:rsid w:val="7EF636FC"/>
    <w:rsid w:val="7F313FBE"/>
    <w:rsid w:val="7F756909"/>
    <w:rsid w:val="7F841C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spacing w:before="340" w:after="330" w:line="578" w:lineRule="auto"/>
      <w:outlineLvl w:val="0"/>
    </w:pPr>
    <w:rPr>
      <w:rFonts w:ascii="Tahoma" w:hAnsi="Tahoma" w:eastAsia="仿宋_GB2312"/>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3"/>
    <w:qFormat/>
    <w:uiPriority w:val="0"/>
    <w:pPr>
      <w:keepNext/>
      <w:keepLines/>
      <w:spacing w:before="280" w:after="290" w:line="376" w:lineRule="auto"/>
      <w:outlineLvl w:val="4"/>
    </w:pPr>
    <w:rPr>
      <w:rFonts w:ascii="Tahoma" w:hAnsi="Tahoma" w:eastAsia="仿宋_GB2312"/>
      <w:b/>
      <w:bCs/>
      <w:sz w:val="28"/>
      <w:szCs w:val="28"/>
    </w:rPr>
  </w:style>
  <w:style w:type="paragraph" w:styleId="8">
    <w:name w:val="heading 7"/>
    <w:basedOn w:val="1"/>
    <w:next w:val="1"/>
    <w:link w:val="53"/>
    <w:qFormat/>
    <w:uiPriority w:val="0"/>
    <w:pPr>
      <w:keepNext/>
      <w:keepLines/>
      <w:spacing w:before="240" w:after="64" w:line="320" w:lineRule="auto"/>
      <w:outlineLvl w:val="6"/>
    </w:pPr>
    <w:rPr>
      <w:b/>
      <w:bCs/>
      <w:sz w:val="24"/>
    </w:rPr>
  </w:style>
  <w:style w:type="paragraph" w:styleId="9">
    <w:name w:val="heading 8"/>
    <w:basedOn w:val="1"/>
    <w:next w:val="1"/>
    <w:link w:val="48"/>
    <w:qFormat/>
    <w:uiPriority w:val="0"/>
    <w:pPr>
      <w:keepNext/>
      <w:keepLines/>
      <w:spacing w:before="240" w:after="64" w:line="320" w:lineRule="auto"/>
      <w:outlineLvl w:val="7"/>
    </w:pPr>
    <w:rPr>
      <w:rFonts w:ascii="Arial" w:hAnsi="Arial" w:eastAsia="黑体"/>
      <w:sz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semiHidden/>
    <w:qFormat/>
    <w:uiPriority w:val="0"/>
    <w:pPr>
      <w:spacing w:after="120"/>
    </w:pPr>
  </w:style>
  <w:style w:type="paragraph" w:styleId="10">
    <w:name w:val="Normal Indent"/>
    <w:basedOn w:val="1"/>
    <w:qFormat/>
    <w:uiPriority w:val="0"/>
    <w:pPr>
      <w:adjustRightInd w:val="0"/>
      <w:spacing w:line="360" w:lineRule="atLeast"/>
      <w:ind w:firstLine="482"/>
      <w:textAlignment w:val="baseline"/>
    </w:pPr>
    <w:rPr>
      <w:kern w:val="0"/>
      <w:sz w:val="24"/>
      <w:szCs w:val="20"/>
    </w:rPr>
  </w:style>
  <w:style w:type="paragraph" w:styleId="11">
    <w:name w:val="annotation text"/>
    <w:basedOn w:val="1"/>
    <w:link w:val="45"/>
    <w:qFormat/>
    <w:uiPriority w:val="0"/>
    <w:pPr>
      <w:jc w:val="left"/>
    </w:pPr>
    <w:rPr>
      <w:rFonts w:ascii="Tahoma" w:hAnsi="Tahoma" w:eastAsia="仿宋_GB2312"/>
    </w:rPr>
  </w:style>
  <w:style w:type="paragraph" w:styleId="12">
    <w:name w:val="Body Text Indent"/>
    <w:basedOn w:val="1"/>
    <w:link w:val="50"/>
    <w:qFormat/>
    <w:uiPriority w:val="0"/>
    <w:pPr>
      <w:spacing w:after="120"/>
      <w:ind w:left="200" w:leftChars="200"/>
    </w:pPr>
    <w:rPr>
      <w:rFonts w:ascii="Calibri" w:hAnsi="Calibri"/>
    </w:rPr>
  </w:style>
  <w:style w:type="paragraph" w:styleId="13">
    <w:name w:val="Block Text"/>
    <w:basedOn w:val="1"/>
    <w:qFormat/>
    <w:uiPriority w:val="0"/>
    <w:pPr>
      <w:spacing w:after="120"/>
      <w:ind w:left="1440" w:leftChars="700" w:right="1440" w:rightChars="700"/>
    </w:pPr>
  </w:style>
  <w:style w:type="paragraph" w:styleId="14">
    <w:name w:val="Plain Text"/>
    <w:basedOn w:val="1"/>
    <w:link w:val="55"/>
    <w:qFormat/>
    <w:uiPriority w:val="0"/>
    <w:rPr>
      <w:rFonts w:ascii="宋体" w:hAnsi="Calibri"/>
      <w:color w:val="000000"/>
      <w:szCs w:val="20"/>
      <w:u w:color="000000"/>
    </w:rPr>
  </w:style>
  <w:style w:type="paragraph" w:styleId="15">
    <w:name w:val="Date"/>
    <w:basedOn w:val="1"/>
    <w:next w:val="1"/>
    <w:link w:val="47"/>
    <w:qFormat/>
    <w:uiPriority w:val="0"/>
    <w:rPr>
      <w:rFonts w:ascii="Arial" w:hAnsi="Arial" w:eastAsia="仿宋_GB2312"/>
      <w:color w:val="000000"/>
      <w:sz w:val="32"/>
      <w:szCs w:val="20"/>
      <w:u w:color="000000"/>
    </w:rPr>
  </w:style>
  <w:style w:type="paragraph" w:styleId="16">
    <w:name w:val="Balloon Text"/>
    <w:basedOn w:val="1"/>
    <w:link w:val="46"/>
    <w:qFormat/>
    <w:uiPriority w:val="0"/>
    <w:rPr>
      <w:rFonts w:ascii="Tahoma" w:hAnsi="Tahoma" w:eastAsia="仿宋_GB2312"/>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20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annotation subject"/>
    <w:basedOn w:val="11"/>
    <w:next w:val="11"/>
    <w:link w:val="52"/>
    <w:qFormat/>
    <w:uiPriority w:val="0"/>
    <w:rPr>
      <w:b/>
      <w:bCs/>
    </w:rPr>
  </w:style>
  <w:style w:type="paragraph" w:styleId="23">
    <w:name w:val="Body Text First Indent 2"/>
    <w:basedOn w:val="12"/>
    <w:qFormat/>
    <w:uiPriority w:val="0"/>
    <w:pPr>
      <w:ind w:left="420" w:firstLine="420" w:firstLineChars="200"/>
    </w:pPr>
  </w:style>
  <w:style w:type="character" w:styleId="26">
    <w:name w:val="page number"/>
    <w:basedOn w:val="25"/>
    <w:qFormat/>
    <w:uiPriority w:val="0"/>
  </w:style>
  <w:style w:type="character" w:styleId="27">
    <w:name w:val="FollowedHyperlink"/>
    <w:basedOn w:val="25"/>
    <w:qFormat/>
    <w:uiPriority w:val="0"/>
    <w:rPr>
      <w:color w:val="333333"/>
      <w:u w:val="none"/>
    </w:rPr>
  </w:style>
  <w:style w:type="character" w:styleId="28">
    <w:name w:val="Emphasis"/>
    <w:qFormat/>
    <w:uiPriority w:val="0"/>
    <w:rPr>
      <w:rFonts w:ascii="Tahoma" w:hAnsi="Tahoma" w:eastAsia="仿宋_GB2312"/>
      <w:i/>
      <w:sz w:val="24"/>
      <w:szCs w:val="20"/>
    </w:rPr>
  </w:style>
  <w:style w:type="character" w:styleId="29">
    <w:name w:val="Hyperlink"/>
    <w:qFormat/>
    <w:uiPriority w:val="99"/>
    <w:rPr>
      <w:color w:val="333333"/>
      <w:u w:val="none"/>
    </w:rPr>
  </w:style>
  <w:style w:type="character" w:styleId="30">
    <w:name w:val="annotation reference"/>
    <w:qFormat/>
    <w:uiPriority w:val="0"/>
    <w:rPr>
      <w:sz w:val="21"/>
      <w:szCs w:val="21"/>
    </w:rPr>
  </w:style>
  <w:style w:type="paragraph" w:customStyle="1" w:styleId="31">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32">
    <w:name w:val="列出段落1"/>
    <w:basedOn w:val="1"/>
    <w:qFormat/>
    <w:uiPriority w:val="34"/>
    <w:pPr>
      <w:ind w:firstLine="420" w:firstLineChars="200"/>
    </w:pPr>
    <w:rPr>
      <w:kern w:val="0"/>
      <w:sz w:val="20"/>
    </w:rPr>
  </w:style>
  <w:style w:type="paragraph" w:customStyle="1" w:styleId="33">
    <w:name w:val="Char Char Char Char Char Char1"/>
    <w:basedOn w:val="1"/>
    <w:qFormat/>
    <w:uiPriority w:val="0"/>
    <w:rPr>
      <w:rFonts w:ascii="Tahoma" w:hAnsi="Tahoma" w:eastAsia="仿宋_GB2312"/>
      <w:sz w:val="24"/>
      <w:szCs w:val="20"/>
    </w:rPr>
  </w:style>
  <w:style w:type="paragraph" w:customStyle="1" w:styleId="34">
    <w:name w:val="列出段落2"/>
    <w:basedOn w:val="1"/>
    <w:qFormat/>
    <w:uiPriority w:val="0"/>
    <w:pPr>
      <w:ind w:firstLine="420" w:firstLineChars="200"/>
    </w:pPr>
    <w:rPr>
      <w:rFonts w:cs="Calibri"/>
      <w:szCs w:val="21"/>
    </w:rPr>
  </w:style>
  <w:style w:type="paragraph" w:customStyle="1" w:styleId="35">
    <w:name w:val="_Style 33"/>
    <w:basedOn w:val="1"/>
    <w:qFormat/>
    <w:uiPriority w:val="0"/>
    <w:pPr>
      <w:spacing w:line="360" w:lineRule="auto"/>
      <w:ind w:firstLine="420" w:firstLineChars="200"/>
    </w:pPr>
    <w:rPr>
      <w:rFonts w:ascii="宋体" w:hAnsi="宋体" w:cs="宋体"/>
      <w:sz w:val="24"/>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List Paragraph1"/>
    <w:basedOn w:val="1"/>
    <w:qFormat/>
    <w:uiPriority w:val="0"/>
    <w:pPr>
      <w:adjustRightInd w:val="0"/>
      <w:snapToGrid w:val="0"/>
      <w:spacing w:line="360" w:lineRule="auto"/>
      <w:ind w:firstLine="420" w:firstLineChars="200"/>
    </w:pPr>
    <w:rPr>
      <w:szCs w:val="21"/>
    </w:rPr>
  </w:style>
  <w:style w:type="paragraph" w:customStyle="1" w:styleId="38">
    <w:name w:val="Table Paragraph"/>
    <w:basedOn w:val="1"/>
    <w:qFormat/>
    <w:uiPriority w:val="1"/>
    <w:pPr>
      <w:jc w:val="left"/>
    </w:pPr>
    <w:rPr>
      <w:kern w:val="0"/>
      <w:sz w:val="22"/>
      <w:szCs w:val="22"/>
      <w:lang w:eastAsia="en-US"/>
    </w:rPr>
  </w:style>
  <w:style w:type="paragraph" w:customStyle="1" w:styleId="39">
    <w:name w:val="ÕýÎÄ"/>
    <w:qFormat/>
    <w:uiPriority w:val="0"/>
    <w:pPr>
      <w:widowControl w:val="0"/>
      <w:overflowPunct w:val="0"/>
      <w:autoSpaceDE w:val="0"/>
      <w:autoSpaceDN w:val="0"/>
      <w:adjustRightInd w:val="0"/>
      <w:spacing w:line="351" w:lineRule="atLeast"/>
      <w:ind w:firstLine="419"/>
      <w:textAlignment w:val="baseline"/>
    </w:pPr>
    <w:rPr>
      <w:rFonts w:ascii="Times New Roman" w:hAnsi="Times New Roman" w:eastAsia="宋体" w:cs="Times New Roman"/>
      <w:color w:val="000000"/>
      <w:sz w:val="21"/>
      <w:lang w:val="en-US" w:eastAsia="zh-CN" w:bidi="ar-SA"/>
    </w:rPr>
  </w:style>
  <w:style w:type="paragraph" w:customStyle="1" w:styleId="40">
    <w:name w:val="列出段落3"/>
    <w:basedOn w:val="1"/>
    <w:qFormat/>
    <w:uiPriority w:val="0"/>
    <w:pPr>
      <w:spacing w:line="360" w:lineRule="auto"/>
      <w:ind w:firstLine="420"/>
    </w:pPr>
    <w:rPr>
      <w:color w:val="000000"/>
      <w:sz w:val="24"/>
      <w:szCs w:val="21"/>
    </w:rPr>
  </w:style>
  <w:style w:type="paragraph" w:customStyle="1" w:styleId="41">
    <w:name w:val="列出段落31"/>
    <w:basedOn w:val="1"/>
    <w:qFormat/>
    <w:uiPriority w:val="0"/>
    <w:pPr>
      <w:ind w:firstLine="420" w:firstLineChars="200"/>
    </w:pPr>
  </w:style>
  <w:style w:type="paragraph" w:customStyle="1" w:styleId="42">
    <w:name w:val="！正文"/>
    <w:qFormat/>
    <w:uiPriority w:val="0"/>
    <w:pPr>
      <w:pBdr>
        <w:top w:val="none" w:color="000000" w:sz="0" w:space="3"/>
        <w:left w:val="none" w:color="000000" w:sz="0" w:space="3"/>
        <w:bottom w:val="none" w:color="000000" w:sz="0" w:space="3"/>
        <w:right w:val="none" w:color="000000" w:sz="0" w:space="3"/>
        <w:between w:val="none" w:color="000000" w:sz="0" w:space="0"/>
      </w:pBdr>
      <w:shd w:val="clear" w:color="030000" w:fill="auto"/>
      <w:spacing w:line="360" w:lineRule="auto"/>
      <w:ind w:firstLine="480"/>
    </w:pPr>
    <w:rPr>
      <w:rFonts w:ascii="Arial" w:hAnsi="Arial" w:eastAsia="宋体" w:cs="Arial"/>
      <w:kern w:val="1"/>
      <w:sz w:val="24"/>
      <w:szCs w:val="24"/>
      <w:lang w:val="en-US" w:eastAsia="zh-CN" w:bidi="ar-SA"/>
    </w:rPr>
  </w:style>
  <w:style w:type="character" w:customStyle="1" w:styleId="43">
    <w:name w:val="标题 5 Char"/>
    <w:link w:val="7"/>
    <w:qFormat/>
    <w:uiPriority w:val="0"/>
    <w:rPr>
      <w:rFonts w:ascii="Tahoma" w:hAnsi="Tahoma" w:eastAsia="仿宋_GB2312"/>
      <w:b/>
      <w:bCs/>
      <w:kern w:val="2"/>
      <w:sz w:val="28"/>
      <w:szCs w:val="28"/>
    </w:rPr>
  </w:style>
  <w:style w:type="character" w:customStyle="1" w:styleId="44">
    <w:name w:val="Char Char1"/>
    <w:qFormat/>
    <w:uiPriority w:val="0"/>
    <w:rPr>
      <w:kern w:val="2"/>
      <w:sz w:val="21"/>
      <w:szCs w:val="24"/>
    </w:rPr>
  </w:style>
  <w:style w:type="character" w:customStyle="1" w:styleId="45">
    <w:name w:val="批注文字 Char"/>
    <w:link w:val="11"/>
    <w:qFormat/>
    <w:uiPriority w:val="0"/>
    <w:rPr>
      <w:rFonts w:ascii="Tahoma" w:hAnsi="Tahoma" w:eastAsia="仿宋_GB2312"/>
      <w:kern w:val="2"/>
      <w:sz w:val="21"/>
      <w:szCs w:val="24"/>
    </w:rPr>
  </w:style>
  <w:style w:type="character" w:customStyle="1" w:styleId="46">
    <w:name w:val="批注框文本 Char"/>
    <w:link w:val="16"/>
    <w:qFormat/>
    <w:uiPriority w:val="0"/>
    <w:rPr>
      <w:rFonts w:ascii="Tahoma" w:hAnsi="Tahoma" w:eastAsia="仿宋_GB2312"/>
      <w:kern w:val="2"/>
      <w:sz w:val="18"/>
      <w:szCs w:val="18"/>
    </w:rPr>
  </w:style>
  <w:style w:type="character" w:customStyle="1" w:styleId="47">
    <w:name w:val="日期 Char"/>
    <w:link w:val="15"/>
    <w:qFormat/>
    <w:uiPriority w:val="0"/>
    <w:rPr>
      <w:rFonts w:ascii="Arial" w:hAnsi="Arial" w:eastAsia="仿宋_GB2312"/>
      <w:color w:val="000000"/>
      <w:kern w:val="2"/>
      <w:sz w:val="32"/>
      <w:u w:val="none" w:color="000000"/>
      <w:lang w:val="en-US" w:eastAsia="zh-CN" w:bidi="ar-SA"/>
    </w:rPr>
  </w:style>
  <w:style w:type="character" w:customStyle="1" w:styleId="48">
    <w:name w:val="标题 8 Char"/>
    <w:link w:val="9"/>
    <w:qFormat/>
    <w:uiPriority w:val="0"/>
    <w:rPr>
      <w:rFonts w:ascii="Arial" w:hAnsi="Arial" w:eastAsia="黑体"/>
      <w:kern w:val="2"/>
      <w:sz w:val="24"/>
      <w:szCs w:val="24"/>
      <w:lang w:val="en-US" w:eastAsia="zh-CN" w:bidi="ar-SA"/>
    </w:rPr>
  </w:style>
  <w:style w:type="character" w:customStyle="1" w:styleId="49">
    <w:name w:val="Char2"/>
    <w:qFormat/>
    <w:uiPriority w:val="0"/>
    <w:rPr>
      <w:rFonts w:hint="eastAsia" w:ascii="黑体" w:hAnsi="Arial" w:eastAsia="黑体" w:cs="Arial"/>
      <w:bCs/>
      <w:kern w:val="2"/>
      <w:sz w:val="32"/>
      <w:szCs w:val="32"/>
      <w:lang w:val="en-US" w:eastAsia="zh-CN" w:bidi="ar-SA"/>
    </w:rPr>
  </w:style>
  <w:style w:type="character" w:customStyle="1" w:styleId="50">
    <w:name w:val="正文文本缩进 Char"/>
    <w:link w:val="12"/>
    <w:qFormat/>
    <w:uiPriority w:val="0"/>
    <w:rPr>
      <w:rFonts w:ascii="Calibri" w:hAnsi="Calibri" w:eastAsia="宋体"/>
      <w:kern w:val="2"/>
      <w:sz w:val="21"/>
      <w:szCs w:val="24"/>
      <w:lang w:val="en-US" w:eastAsia="zh-CN" w:bidi="ar-SA"/>
    </w:rPr>
  </w:style>
  <w:style w:type="character" w:customStyle="1" w:styleId="51">
    <w:name w:val="正文文本 Char"/>
    <w:basedOn w:val="25"/>
    <w:link w:val="2"/>
    <w:semiHidden/>
    <w:qFormat/>
    <w:uiPriority w:val="0"/>
    <w:rPr>
      <w:kern w:val="2"/>
      <w:sz w:val="21"/>
      <w:szCs w:val="24"/>
    </w:rPr>
  </w:style>
  <w:style w:type="character" w:customStyle="1" w:styleId="52">
    <w:name w:val="批注主题 Char"/>
    <w:link w:val="22"/>
    <w:qFormat/>
    <w:uiPriority w:val="0"/>
    <w:rPr>
      <w:rFonts w:ascii="Tahoma" w:hAnsi="Tahoma" w:eastAsia="仿宋_GB2312"/>
      <w:b/>
      <w:bCs/>
      <w:kern w:val="2"/>
      <w:sz w:val="21"/>
      <w:szCs w:val="24"/>
    </w:rPr>
  </w:style>
  <w:style w:type="character" w:customStyle="1" w:styleId="53">
    <w:name w:val="标题 7 Char"/>
    <w:link w:val="8"/>
    <w:semiHidden/>
    <w:qFormat/>
    <w:uiPriority w:val="0"/>
    <w:rPr>
      <w:rFonts w:eastAsia="宋体"/>
      <w:b/>
      <w:bCs/>
      <w:kern w:val="2"/>
      <w:sz w:val="24"/>
      <w:szCs w:val="24"/>
      <w:lang w:bidi="ar-SA"/>
    </w:rPr>
  </w:style>
  <w:style w:type="character" w:customStyle="1" w:styleId="54">
    <w:name w:val="标题 1 Char"/>
    <w:link w:val="3"/>
    <w:qFormat/>
    <w:uiPriority w:val="0"/>
    <w:rPr>
      <w:rFonts w:ascii="Tahoma" w:hAnsi="Tahoma" w:eastAsia="仿宋_GB2312"/>
      <w:b/>
      <w:bCs/>
      <w:kern w:val="44"/>
      <w:sz w:val="44"/>
      <w:szCs w:val="44"/>
    </w:rPr>
  </w:style>
  <w:style w:type="character" w:customStyle="1" w:styleId="55">
    <w:name w:val="纯文本 Char"/>
    <w:link w:val="14"/>
    <w:qFormat/>
    <w:uiPriority w:val="0"/>
    <w:rPr>
      <w:rFonts w:ascii="宋体" w:hAnsi="Calibri" w:eastAsia="宋体"/>
      <w:color w:val="000000"/>
      <w:kern w:val="2"/>
      <w:sz w:val="21"/>
      <w:u w:val="none" w:color="000000"/>
      <w:lang w:val="en-US" w:eastAsia="zh-CN" w:bidi="ar-SA"/>
    </w:rPr>
  </w:style>
  <w:style w:type="paragraph" w:customStyle="1" w:styleId="56">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customStyle="1" w:styleId="57">
    <w:name w:val="_Style 3"/>
    <w:basedOn w:val="1"/>
    <w:qFormat/>
    <w:uiPriority w:val="34"/>
    <w:pPr>
      <w:ind w:firstLine="420" w:firstLineChars="200"/>
    </w:pPr>
    <w:rPr>
      <w:szCs w:val="22"/>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3234</Words>
  <Characters>18438</Characters>
  <Lines>153</Lines>
  <Paragraphs>43</Paragraphs>
  <TotalTime>2</TotalTime>
  <ScaleCrop>false</ScaleCrop>
  <LinksUpToDate>false</LinksUpToDate>
  <CharactersWithSpaces>21629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2020-12-25T00:37:00Z</dcterms:created>
  <dc:creator>admin</dc:creator>
  <cp:lastModifiedBy>WPS_1483579916</cp:lastModifiedBy>
  <cp:lastPrinted>2020-06-17T06:42:00Z</cp:lastPrinted>
  <dcterms:modified xsi:type="dcterms:W3CDTF">2020-12-25T01:07:24Z</dcterms:modified>
  <dc:title>全椒县六镇镇白酒中心村太阳能路灯采购及安装项目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